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9"/>
        <w:jc w:val="both"/>
        <w:rPr>
          <w:color w:val="000000" w:themeColor="text1"/>
        </w:rPr>
        <w:outlineLvl w:val="0"/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  <w:outlineLvl w:val="0"/>
      </w:pPr>
      <w:r>
        <w:rPr>
          <w:color w:val="000000" w:themeColor="text1"/>
          <w:sz w:val="24"/>
        </w:rPr>
        <w:t xml:space="preserve">ПРАВИТЕЛЬСТВО РОССИЙСКОЙ ФЕДЕРАЦИИ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ПОСТАНОВЛЕНИЕ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от 4 октября 2018 г. N 1193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ОБ УТВЕРЖДЕНИИ ПРАВИЛ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НАПРАВЛЕНИЯ ГРАЖДАНИНОМ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ОТНОШЕНИИ КОТОРОГО КОМПЕТЕНТНЫМ ОРГАНОМ ИНОСТРАННОГО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ГОСУДАРСТВА ПО ЗАКОНАМ СООТВЕТСТВУЮЩЕГО ИНОСТРАННОГО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ГОСУДАРСТВА СОВЕРШЕНА РЕГИСТРАЦИЯ АКТА ГРАЖДАНСКОГО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СОСТОЯНИЯ, А ТАКЖЕ В СЛУЧАЕ, ЕСЛИ ТАКАЯ РЕГИСТРАЦИЯ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СОВЕРШЕНА В ОТНОШЕНИИ ЕГО НЕСОВЕРШЕННОЛЕТНЕГО РЕБЕНКА,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СОСТОЯЩЕГО В ГРАЖДАНСТВЕ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ЛИБО В ОТНОШЕНИИ НЕ ДОСТИГШЕГО 18 ЛЕТ ИЛИ ОГРАНИЧЕННОГО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ДЕЕСПОСОБНОСТИ ГРАЖДАНИНА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ЗАКОННЫМ ПРЕДСТАВИТЕЛЕМ КОТОРОГО ГРАЖДАНИН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ЯВЛЯЕТСЯ, СВЕДЕНИЙ О ФАКТЕ ТАКОЙ РЕГИСТРАЦИИ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ОРГАН ЗАПИСИ АКТОВ ГРАЖДАНСКОГО СОСТОЯНИЯ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ИЛИ КОНСУЛЬСКОЕ УЧРЕЖДЕНИЕ РОССИЙСКОЙ ФЕДЕРАЦИИ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ЗА ПРЕДЕЛАМИ ТЕРРИТОРИИ РОССИЙСКОЙ ФЕДЕРАЦИИ И ВКЛЮЧЕНИЯ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СВЕДЕНИЙ О ДОКУМЕНТАХ, ВЫДАННЫХ КОМПЕТЕНТНЫМИ ОРГАНАМИ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ИНОСТРАННЫХ ГОСУДАРСТВ В УДОСТОВЕРЕНИЕ АКТОВ ГРАЖДАНСКОГО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СОСТОЯНИЯ, СОВЕРШЕННЫХ ВНЕ ПРЕДЕЛОВ ТЕРРИТОРИИ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ПО ЗАКОНАМ СООТВЕТСТВУЮЩИХ ИНОСТРАННЫХ ГОСУДАРСТВ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ОТНОШЕНИИ ГРАЖДАН РОССИЙСКОЙ ФЕДЕРАЦИИ, В ЕДИНЫЙ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ГОСУДАРСТВЕННЫЙ РЕЕСТР ЗАПИСЕЙ АКТОВ ГРАЖДАНСКОГО СОСТОЯНИЯ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В соответствии с </w:t>
      </w:r>
      <w:hyperlink r:id="rId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00" w:themeColor="text1"/>
            <w:sz w:val="24"/>
          </w:rPr>
          <w:t xml:space="preserve">пунктами 4</w:t>
        </w:r>
      </w:hyperlink>
      <w:r>
        <w:rPr>
          <w:color w:val="000000" w:themeColor="text1"/>
          <w:sz w:val="24"/>
        </w:rPr>
        <w:t xml:space="preserve"> и </w:t>
      </w:r>
      <w:hyperlink r:id="rId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00" w:themeColor="text1"/>
            <w:sz w:val="24"/>
          </w:rPr>
          <w:t xml:space="preserve">5 статьи 13.1</w:t>
        </w:r>
      </w:hyperlink>
      <w:r>
        <w:rPr>
          <w:color w:val="000000" w:themeColor="text1"/>
          <w:sz w:val="24"/>
        </w:rPr>
        <w:t xml:space="preserve"> Федерального закона от 15 ноября 1997 г. N 143-ФЗ "Об актах гражданского состояния" Правительство Российской Федерации постановляет: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1. Утвердить прилагаемые </w:t>
      </w:r>
      <w:hyperlink w:tooltip="ПРАВИЛА" w:anchor="P48" w:history="1">
        <w:r>
          <w:rPr>
            <w:color w:val="000000" w:themeColor="text1"/>
            <w:sz w:val="24"/>
          </w:rPr>
          <w:t xml:space="preserve">Правила</w:t>
        </w:r>
      </w:hyperlink>
      <w:r>
        <w:rPr>
          <w:color w:val="000000" w:themeColor="text1"/>
          <w:sz w:val="24"/>
        </w:rPr>
        <w:t xml:space="preserve"> направления гражданином Российской Федерации, в отношении котор</w:t>
      </w:r>
      <w:r>
        <w:rPr>
          <w:color w:val="000000" w:themeColor="text1"/>
          <w:sz w:val="24"/>
        </w:rPr>
        <w:t xml:space="preserve">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</w:t>
      </w:r>
      <w:r>
        <w:rPr>
          <w:color w:val="000000" w:themeColor="text1"/>
          <w:sz w:val="24"/>
        </w:rPr>
        <w:t xml:space="preserve">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</w:t>
      </w:r>
      <w:r>
        <w:rPr>
          <w:color w:val="000000" w:themeColor="text1"/>
          <w:sz w:val="24"/>
        </w:rPr>
        <w:t xml:space="preserve">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</w:t>
      </w:r>
      <w:r>
        <w:rPr>
          <w:color w:val="000000" w:themeColor="text1"/>
          <w:sz w:val="24"/>
        </w:rPr>
        <w:t xml:space="preserve">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2. Настоящее постановление вступает в силу с 1 января 2019 г.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Председатель Правительства</w:t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Российской Федерации</w:t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Д.МЕДВЕДЕВ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  <w:outlineLvl w:val="0"/>
      </w:pPr>
      <w:r>
        <w:rPr>
          <w:color w:val="000000" w:themeColor="text1"/>
          <w:sz w:val="24"/>
        </w:rPr>
        <w:t xml:space="preserve">Утверждены</w:t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постановлением Правительства</w:t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Российской Федерации</w:t>
      </w:r>
      <w:r>
        <w:rPr>
          <w:color w:val="000000" w:themeColor="text1"/>
        </w:rPr>
      </w:r>
    </w:p>
    <w:p>
      <w:pPr>
        <w:pStyle w:val="829"/>
        <w:jc w:val="right"/>
        <w:rPr>
          <w:color w:val="000000" w:themeColor="text1"/>
        </w:rPr>
      </w:pPr>
      <w:r>
        <w:rPr>
          <w:color w:val="000000" w:themeColor="text1"/>
          <w:sz w:val="24"/>
        </w:rPr>
        <w:t xml:space="preserve">от 4 октября 2018 г. N 1193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</w:rPr>
      </w:r>
      <w:bookmarkStart w:id="48" w:name="P48"/>
      <w:r>
        <w:rPr>
          <w:color w:val="000000" w:themeColor="text1"/>
        </w:rPr>
      </w:r>
      <w:bookmarkEnd w:id="48"/>
      <w:r>
        <w:rPr>
          <w:color w:val="000000" w:themeColor="text1"/>
          <w:sz w:val="24"/>
        </w:rPr>
        <w:t xml:space="preserve">ПРАВИЛА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НАПРАВЛЕНИЯ ГРАЖДАНИНОМ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ОТНОШЕНИИ КОТОРОГО КОМПЕТЕНТНЫМ ОРГАНОМ ИНОСТРАННОГО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ГОСУДАРСТВА ПО ЗАКОНАМ СООТВЕТСТВУЮЩЕГО ИНОСТРАННОГО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ГОСУДАРСТВА СОВЕРШЕНА РЕГИСТРАЦИЯ АКТА ГРАЖДАНСКОГО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СОСТОЯНИЯ, А ТАКЖЕ В СЛУЧАЕ, ЕСЛИ ТАКАЯ РЕГИСТРАЦИЯ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СОВЕРШЕНА В ОТНОШЕНИИ ЕГО НЕСОВЕРШЕННОЛЕТНЕГО РЕБЕНКА,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СОСТОЯЩЕГО В ГРАЖДАНСТВЕ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ЛИБО В ОТНОШЕНИИ НЕ ДОСТИГШЕГО 18 ЛЕТ ИЛИ ОГРАНИЧЕННОГО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ДЕЕСПОСОБНОСТИ ГРАЖДАНИНА РОССИЙСКОЙ ФЕДЕРАЦИИ,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ЗАКОННЫМ ПРЕДСТАВИТЕЛЕМ КОТОРОГО ГРАЖДАНИН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ЯВЛЯЕТСЯ, СВЕДЕНИЙ О ФАКТЕ ТАКОЙ РЕГИСТРАЦИИ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ОРГАН ЗАПИСИ АКТОВ ГРАЖДАНСКОГО СОСТОЯНИЯ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ИЛИ КОНСУЛЬСКОЕ УЧРЕЖДЕНИЕ РОССИЙСКОЙ ФЕДЕРАЦИИ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ЗА ПРЕДЕЛАМИ ТЕРРИТОРИИ РОССИЙСКОЙ ФЕДЕРАЦИИ И ВКЛЮЧЕНИЯ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СВЕДЕНИЙ О ДОКУМЕНТАХ, ВЫДАННЫХ КОМПЕТЕНТНЫМИ ОРГАНАМИ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ИНОСТРАННЫХ ГОСУДАРСТВ В УДОСТОВЕРЕНИЕ АКТОВ ГРАЖДАНСКОГО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СОСТОЯНИЯ, СОВЕРШЕННЫХ ВНЕ ПРЕДЕЛОВ ТЕРРИТОРИИ РОССИЙСКОЙ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ФЕДЕРАЦИИ ПО ЗАКОНАМ СООТВЕТСТВУЮЩИХ ИНОСТРАННЫХ ГОСУДАРСТВ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ОТНОШЕНИИ ГРАЖДАН РОССИЙСКОЙ ФЕДЕРАЦИИ, В ЕДИНЫЙ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ГОСУДАРСТВЕННЫЙ РЕЕСТР ЗАПИСЕЙ АКТОВ ГРАЖДАНСКОГО СОСТОЯНИЯ</w:t>
      </w:r>
      <w:r>
        <w:rPr>
          <w:color w:val="000000" w:themeColor="text1"/>
        </w:rPr>
      </w:r>
    </w:p>
    <w:p>
      <w:pPr>
        <w:spacing w:after="1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</w:rPr>
        <w:t xml:space="preserve">I. Общие положения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1. Настоящие Правила определяют порядок направления гражданином Российской Федерации, в отношении ко</w:t>
      </w:r>
      <w:r>
        <w:rPr>
          <w:color w:val="000000" w:themeColor="text1"/>
          <w:sz w:val="24"/>
        </w:rPr>
        <w:t xml:space="preserve">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</w:t>
      </w:r>
      <w:r>
        <w:rPr>
          <w:color w:val="000000" w:themeColor="text1"/>
          <w:sz w:val="24"/>
        </w:rPr>
        <w:t xml:space="preserve">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</w:t>
      </w:r>
      <w:r>
        <w:rPr>
          <w:color w:val="000000" w:themeColor="text1"/>
          <w:sz w:val="24"/>
        </w:rPr>
        <w:t xml:space="preserve">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(далее соответственно - сведения о факте регистрации акта гражданского состояния, консульское у</w:t>
      </w:r>
      <w:r>
        <w:rPr>
          <w:color w:val="000000" w:themeColor="text1"/>
          <w:sz w:val="24"/>
        </w:rPr>
        <w:t xml:space="preserve">чреждение), порядок включения в Единый государственный реестр записей актов гражданского состояния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</w:t>
      </w:r>
      <w:r>
        <w:rPr>
          <w:color w:val="000000" w:themeColor="text1"/>
          <w:sz w:val="24"/>
        </w:rPr>
        <w:t xml:space="preserve">ии Российской Федерации по законам соответствующих иностранных государств в отношении граждан Российской Федерации (далее соответственно - сведения о документе иностранного государства, документ иностранного государства), а также состав указанных сведений.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2. Включение сведений о документах иностранного государства в Единый государственный реестр записей актов гражданского состояния не является признанием действительным в Российской Федерации документа иностранного государства.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</w:rPr>
        <w:t xml:space="preserve">II. Порядок направления гражданином Российской Федерации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сведений о факте регистрации акта гражданского состояния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3. Сведения о факте регистрации акта гражданского состояния направляются гражданином Российской Федерации </w:t>
      </w:r>
      <w:r>
        <w:rPr>
          <w:color w:val="000000" w:themeColor="text1"/>
          <w:sz w:val="24"/>
        </w:rPr>
        <w:t xml:space="preserve">по месту его жительства в орган записи актов гражданского состояния Российской Федерации, орган местного самоуправления муниципальных районов, муниципальных округов, городских округов, городских, сельских поселений в случае делегирования в соответствии со </w:t>
      </w:r>
      <w:hyperlink r:id="rId1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00" w:themeColor="text1"/>
            <w:sz w:val="24"/>
          </w:rPr>
          <w:t xml:space="preserve">статьей 4</w:t>
        </w:r>
      </w:hyperlink>
      <w:r>
        <w:rPr>
          <w:color w:val="000000" w:themeColor="text1"/>
          <w:sz w:val="24"/>
        </w:rPr>
        <w:t xml:space="preserve"> Федерального закона "Об актах гражданского состояния" органами государственной власти субъектов Российской Федерации полномочий на государстве</w:t>
      </w:r>
      <w:r>
        <w:rPr>
          <w:color w:val="000000" w:themeColor="text1"/>
          <w:sz w:val="24"/>
        </w:rPr>
        <w:t xml:space="preserve">нную регистрацию актов гражданского состояния (далее - орган записи актов гражданского состояния) или консульское учреждение не позднее чем через месяц со дня совершения компетентным органом иностранного государства регистрации акта гражданского состояния.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11" w:tooltip="Постановление Правительства РФ от 05.10.2021 N 1692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05.10.2021 N 1692)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83" w:name="P83"/>
      <w:r>
        <w:rPr>
          <w:color w:val="000000" w:themeColor="text1"/>
        </w:rPr>
      </w:r>
      <w:bookmarkEnd w:id="83"/>
      <w:r>
        <w:rPr>
          <w:color w:val="000000" w:themeColor="text1"/>
          <w:sz w:val="24"/>
        </w:rPr>
        <w:t xml:space="preserve">4. В целях направления сведений о факте регистрации акта гражданского состояния гражданин Российской Федерации составляет по </w:t>
      </w:r>
      <w:r>
        <w:rPr>
          <w:color w:val="000000" w:themeColor="text1"/>
          <w:sz w:val="24"/>
        </w:rPr>
        <w:t xml:space="preserve">форме</w:t>
      </w:r>
      <w:r>
        <w:rPr>
          <w:color w:val="000000" w:themeColor="text1"/>
          <w:sz w:val="24"/>
        </w:rPr>
        <w:t xml:space="preserve">, утверждаемой Министерством финансов Российской</w:t>
      </w:r>
      <w:r>
        <w:rPr>
          <w:color w:val="000000" w:themeColor="text1"/>
          <w:sz w:val="24"/>
        </w:rPr>
        <w:t xml:space="preserve"> Федерации по согласованию с Министерством юстиции Российской Федерации и Федеральной налоговой службой, и направляет по месту своего жительства в орган записи актов гражданского состояния или консульское учреждение одним из следующих способов по выбору гр</w:t>
      </w:r>
      <w:r>
        <w:rPr>
          <w:color w:val="000000" w:themeColor="text1"/>
          <w:sz w:val="24"/>
        </w:rPr>
        <w:t xml:space="preserve">ажданина Российской Федерации уведомление о регистрации компетентным органом иностранного государства по законам соответствующего иностранного государства в отношении него или в отношении его несовершеннолетнего ребенка, состоящего в гражданстве Российской</w:t>
      </w:r>
      <w:r>
        <w:rPr>
          <w:color w:val="000000" w:themeColor="text1"/>
          <w:sz w:val="24"/>
        </w:rPr>
        <w:t xml:space="preserve">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акта гражданского состояния (далее - уведомление о регистрации):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посредством почтового отправления;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 личном обращении по месту жительства гражданина Российской Федерации в орган записи актов гражданского состояния или консульское учреждение (далее - при личном обращении);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 использованием лично</w:t>
      </w:r>
      <w:r>
        <w:rPr>
          <w:color w:val="000000" w:themeColor="text1"/>
          <w:sz w:val="24"/>
        </w:rPr>
        <w:t xml:space="preserve">го кабинета гражданина Российской Федерации в федеральной государственной информационной системе "Единый портал государственных и муниципальных услуг (функций)" (далее - единый портал) (не используется при направлении уведомления в консульское учреждение).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87" w:name="P87"/>
      <w:r>
        <w:rPr>
          <w:color w:val="000000" w:themeColor="text1"/>
        </w:rPr>
      </w:r>
      <w:bookmarkEnd w:id="87"/>
      <w:r>
        <w:rPr>
          <w:color w:val="000000" w:themeColor="text1"/>
          <w:sz w:val="24"/>
        </w:rPr>
        <w:t xml:space="preserve">5. К уведомлению о регистрации гражданином Российской Федерации прилагаются копии документов: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документа компетентного органа иностранного государства с приложением перевода указанного документа на русский язык;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hyperlink r:id="rId12" w:tooltip="Справочная информация: &quot;Документы, удостоверяющие личность&quot; (Материал подготовлен специалистами КонсультантПлюс) {КонсультантПлюс}" w:history="1">
        <w:r>
          <w:rPr>
            <w:color w:val="000000" w:themeColor="text1"/>
            <w:sz w:val="24"/>
          </w:rPr>
          <w:t xml:space="preserve">документа</w:t>
        </w:r>
      </w:hyperlink>
      <w:r>
        <w:rPr>
          <w:color w:val="000000" w:themeColor="text1"/>
          <w:sz w:val="24"/>
        </w:rPr>
        <w:t xml:space="preserve">, удостоверяющего личность гражданина Российской Федерации;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hyperlink r:id="rId13" w:tooltip="Справочная информация: &quot;Документы, удостоверяющие личность&quot; (Материал подготовлен специалистами КонсультантПлюс) {КонсультантПлюс}" w:history="1">
        <w:r>
          <w:rPr>
            <w:color w:val="000000" w:themeColor="text1"/>
            <w:sz w:val="24"/>
          </w:rPr>
          <w:t xml:space="preserve">документа</w:t>
        </w:r>
      </w:hyperlink>
      <w:r>
        <w:rPr>
          <w:color w:val="000000" w:themeColor="text1"/>
          <w:sz w:val="24"/>
        </w:rPr>
        <w:t xml:space="preserve">, удостоверяющего личность иностранного гражданина (в случае наличия у гражданина Российской Федерации гражданства иностранного государства).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Верность копии документа иностранного государства должна быть нотариально засвидетельствована в соответствии с законодательств</w:t>
      </w:r>
      <w:r>
        <w:rPr>
          <w:color w:val="000000" w:themeColor="text1"/>
          <w:sz w:val="24"/>
        </w:rPr>
        <w:t xml:space="preserve">ом Российской Федерации о нотариате, за исключением случая, если гражданин Российской Федерации представляет ее при личном обращении в орган записи актов гражданского состояния или консульское учреждение и представляет одновременно для подтверждения вернос</w:t>
      </w:r>
      <w:r>
        <w:rPr>
          <w:color w:val="000000" w:themeColor="text1"/>
          <w:sz w:val="24"/>
        </w:rPr>
        <w:t xml:space="preserve">ти такой копии документ иностранного государства в подлиннике. В этом случае при личном приеме гражданина Российской Федерации работник органа записи актов гражданского состояния или консульского учреждения обязан установить идентичность копии и подлинника</w:t>
      </w:r>
      <w:r>
        <w:rPr>
          <w:color w:val="000000" w:themeColor="text1"/>
          <w:sz w:val="24"/>
        </w:rPr>
        <w:t xml:space="preserve"> документа иностранного государства, проставить на копии документа иностранного государства отметку о соответствии копии и подлинника документа иностранного государства и вернуть подлинник документа иностранного государства гражданину Российской Федерации.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Верность перевода документа иностранного государства на русский язык или подлинность подписи переводчика должны быть нотариально засвидетельствованы в соответствии с законодательством Российской Федерации о нотариате.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 направлении гражданином Российской Фе</w:t>
      </w:r>
      <w:r>
        <w:rPr>
          <w:color w:val="000000" w:themeColor="text1"/>
          <w:sz w:val="24"/>
        </w:rPr>
        <w:t xml:space="preserve">дерации сведений о факте регистрации акта гражданского состояния в отношении его несовершеннолетнего ребенка также прилагается копия свидетельства о рождении или иного документа, удостоверяющего личность несовершеннолетнего гражданина Российской Федерации.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 направлении гражданином Российской Федерации сведений о </w:t>
      </w:r>
      <w:r>
        <w:rPr>
          <w:color w:val="000000" w:themeColor="text1"/>
          <w:sz w:val="24"/>
        </w:rPr>
        <w:t xml:space="preserve">факте регистрации акта гражданского состояния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также прилагаются копии документов: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документа, удостоверяющего личность гражданина Российской Федерации, не достигшего 18 лет или признанного в установленном законодательством Российской Федерации </w:t>
      </w:r>
      <w:hyperlink r:id="rId14" w:tooltip="&quot;Гражданский кодекс Российской Федерации (часть первая)&quot; от 30.11.1994 N 51-ФЗ (ред. от 10.06.2026) {КонсультантПлюс}" w:history="1">
        <w:r>
          <w:rPr>
            <w:color w:val="000000" w:themeColor="text1"/>
            <w:sz w:val="24"/>
          </w:rPr>
          <w:t xml:space="preserve">порядке</w:t>
        </w:r>
      </w:hyperlink>
      <w:r>
        <w:rPr>
          <w:color w:val="000000" w:themeColor="text1"/>
          <w:sz w:val="24"/>
        </w:rPr>
        <w:t xml:space="preserve"> недееспособным;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документа, подтверждающего полномочия гражданина Российской Федерации выступать законным представителем лица, не достигшего 18 лет или признанного в установленном законодательством Российской Федерации порядке недееспособным.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 направлении гражданином Российской Федерации сведений о факте регистрации акта гражданского состояния с использованием единого портала указанные в настоящем пункте документы должны бы</w:t>
      </w:r>
      <w:r>
        <w:rPr>
          <w:color w:val="000000" w:themeColor="text1"/>
          <w:sz w:val="24"/>
        </w:rPr>
        <w:t xml:space="preserve">ть представлены в форме электронных образов документов. В указанном случае электронные образы документа иностранного государства и перевода документа иностранного государства должны быть подписаны усиленной квалифицированной электронной подписью нотариуса.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6. Качество направленных гражданином Российской Федерации копий (электронных образов) документов, указанных в </w:t>
      </w:r>
      <w:hyperlink w:tooltip="5. К уведомлению о регистрации гражданином Российской Федерации прилагаются копии документов:" w:anchor="P87" w:history="1">
        <w:r>
          <w:rPr>
            <w:color w:val="000000" w:themeColor="text1"/>
            <w:sz w:val="24"/>
          </w:rPr>
          <w:t xml:space="preserve">пункте 5</w:t>
        </w:r>
      </w:hyperlink>
      <w:r>
        <w:rPr>
          <w:color w:val="000000" w:themeColor="text1"/>
          <w:sz w:val="24"/>
        </w:rPr>
        <w:t xml:space="preserve"> настоящих Правил, должно позволять в полном объеме прочитать текст документа и распознать его реквизиты. Электронный образ документа должен обеспечить визуальную идентичность его бумажному оригиналу.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7. В уведомлении о</w:t>
      </w:r>
      <w:r>
        <w:rPr>
          <w:color w:val="000000" w:themeColor="text1"/>
          <w:sz w:val="24"/>
        </w:rPr>
        <w:t xml:space="preserve"> регистрации гражданином Российской Федерации указывается информация о легализации документа иностранного государства либо о проставлении на нем апостиля или об отказе компетентного органа Российской Федерации в такой легализации с указанием причин отказа.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8. В случае направления гражданином Российской Федерации </w:t>
      </w:r>
      <w:r>
        <w:rPr>
          <w:color w:val="000000" w:themeColor="text1"/>
          <w:sz w:val="24"/>
        </w:rPr>
        <w:t xml:space="preserve">уведомления</w:t>
      </w:r>
      <w:r>
        <w:rPr>
          <w:color w:val="000000" w:themeColor="text1"/>
          <w:sz w:val="24"/>
        </w:rPr>
        <w:t xml:space="preserve"> о внесении исправлений или изменений в документ иностранного государства, признании его восстановленным или аннулированным, сведения о котором не направлялись гражданином Росси</w:t>
      </w:r>
      <w:r>
        <w:rPr>
          <w:color w:val="000000" w:themeColor="text1"/>
          <w:sz w:val="24"/>
        </w:rPr>
        <w:t xml:space="preserve">йской Федерации, одновременно с указанными сведениями также должны быть направлены сведения о документе иностранного государства, выданном компетентным органом иностранного государства в удостоверение первоначальной регистрации акта гражданского состояния.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9. При направлении гражданином Российской Федерации одновременно нескольких уведомлений о регистрации копии одного и того же документа, необходимые в соответствии с </w:t>
      </w:r>
      <w:hyperlink w:tooltip="5. К уведомлению о регистрации гражданином Российской Федерации прилагаются копии документов:" w:anchor="P87" w:history="1">
        <w:r>
          <w:rPr>
            <w:color w:val="000000" w:themeColor="text1"/>
            <w:sz w:val="24"/>
          </w:rPr>
          <w:t xml:space="preserve">пунктом 5</w:t>
        </w:r>
      </w:hyperlink>
      <w:r>
        <w:rPr>
          <w:color w:val="000000" w:themeColor="text1"/>
          <w:sz w:val="24"/>
        </w:rPr>
        <w:t xml:space="preserve"> настоящих Правил к представлению с каждым уведомлением о регистрации, не дублируются и прилагаются в одном экземпляре.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10. Уведомление </w:t>
      </w:r>
      <w:r>
        <w:rPr>
          <w:color w:val="000000" w:themeColor="text1"/>
          <w:sz w:val="24"/>
        </w:rPr>
        <w:t xml:space="preserve">о регистрации, направляемое посредством почтового отправления или представляемое при личном обращении в орган записи актов гражданского состояния или консульское учреждение (далее - органы приема документов), подписывается гражданином Российской Федерации.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11. Уведомление о регистрации, направляемое с использованием единого портала, подписывается простой электронной подписью гражданина Российской Федерации.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Утратил силу. - </w:t>
      </w:r>
      <w:hyperlink r:id="rId15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</w:t>
        </w:r>
      </w:hyperlink>
      <w:r>
        <w:rPr>
          <w:color w:val="000000" w:themeColor="text1"/>
          <w:sz w:val="24"/>
        </w:rPr>
        <w:t xml:space="preserve"> Правительства РФ от 14.02.2024 N 155.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12. Бланки уведомлений о регистрации по форме, указанной в </w:t>
      </w:r>
      <w:hyperlink w:tooltip="4. В целях направления сведений о факте регистрации акта гражданского состояния гражданин Российской Федерации составляет по форме, утверждаемой Министерством финансов Российской Федерации по согласованию с Министерством юстиции Российской Федерации и Федеральной налоговой службой, и направляет по месту своего жительства в орган записи актов гражданского состояния или консульское учреждение одним из следующих способов по выбору гражданина Российской Федерации уведомление о регистрации компетентным органо..." w:anchor="P83" w:history="1">
        <w:r>
          <w:rPr>
            <w:color w:val="000000" w:themeColor="text1"/>
            <w:sz w:val="24"/>
          </w:rPr>
          <w:t xml:space="preserve">пункте 4</w:t>
        </w:r>
      </w:hyperlink>
      <w:r>
        <w:rPr>
          <w:color w:val="000000" w:themeColor="text1"/>
          <w:sz w:val="24"/>
        </w:rPr>
        <w:t xml:space="preserve"> настоящих Правил, предоставляются гражданам Российс</w:t>
      </w:r>
      <w:r>
        <w:rPr>
          <w:color w:val="000000" w:themeColor="text1"/>
          <w:sz w:val="24"/>
        </w:rPr>
        <w:t xml:space="preserve">кой Федерации органами приема документов на безвозмездной основе в помещениях, в которых осуществляется прием граждан Российской Федерации при личном обращении, а также размещаются в электронной форме на официальных сайтах Министерства юстиции Российской Ф</w:t>
      </w:r>
      <w:r>
        <w:rPr>
          <w:color w:val="000000" w:themeColor="text1"/>
          <w:sz w:val="24"/>
        </w:rPr>
        <w:t xml:space="preserve">едерации, Министерства иностранных дел Российской Федерации, Министерства финансов Российской Федерации, Федеральной налоговой службы и органов приема документов в информационно-телекоммуникационной сети "Интернет" с возможностью их свободного копирования.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13. В случае если сведения о документах иностранного государства предоставлены в отношении нескольких граждан Российской Федерации, может быть направлено совместное </w:t>
      </w:r>
      <w:hyperlink r:id="rId16" w:tooltip="Приказ Минфина России от 05.06.2019 N 81н (ред. от 28.10.2024) &quot;О формах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 {КонсультантПлюс}" w:history="1">
        <w:r>
          <w:rPr>
            <w:color w:val="000000" w:themeColor="text1"/>
            <w:sz w:val="24"/>
          </w:rPr>
          <w:t xml:space="preserve">уведомление</w:t>
        </w:r>
      </w:hyperlink>
      <w:r>
        <w:rPr>
          <w:color w:val="000000" w:themeColor="text1"/>
          <w:sz w:val="24"/>
        </w:rPr>
        <w:t xml:space="preserve"> о регистрации. Совместное уведомление о регистрации подписывается каждым гражданином Российской Федерации, и каждым гражданином Российской Федерации к уведомлению о регистрации прилагаются документы, предусмотренные </w:t>
      </w:r>
      <w:hyperlink w:tooltip="5. К уведомлению о регистрации гражданином Российской Федерации прилагаются копии документов:" w:anchor="P87" w:history="1">
        <w:r>
          <w:rPr>
            <w:color w:val="000000" w:themeColor="text1"/>
            <w:sz w:val="24"/>
          </w:rPr>
          <w:t xml:space="preserve">пунктом 5</w:t>
        </w:r>
      </w:hyperlink>
      <w:r>
        <w:rPr>
          <w:color w:val="000000" w:themeColor="text1"/>
          <w:sz w:val="24"/>
        </w:rPr>
        <w:t xml:space="preserve"> настоящих Правил.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случае если в удостоверение акта гражданского состояния, совершенного компетентным органом иностранного государства в отношении нескольких граждан Российской Федерации, законодательством такого иностранного государства предусмотрен</w:t>
      </w:r>
      <w:r>
        <w:rPr>
          <w:color w:val="000000" w:themeColor="text1"/>
          <w:sz w:val="24"/>
        </w:rPr>
        <w:t xml:space="preserve">а выдача отдельного документа каждому гражданину Российской Федерации, то при подаче совместного уведомления о регистрации представляются копии всех документов, выданных гражданам Российской Федерации в удостоверение указанного акта гражданского состояния.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  <w:outlineLvl w:val="1"/>
      </w:pPr>
      <w:r>
        <w:rPr>
          <w:color w:val="000000" w:themeColor="text1"/>
          <w:sz w:val="24"/>
        </w:rPr>
        <w:t xml:space="preserve">III. Порядок включения сведений о документах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иностранного государства в Единый государственный реестр</w:t>
      </w:r>
      <w:r>
        <w:rPr>
          <w:color w:val="000000" w:themeColor="text1"/>
        </w:rPr>
      </w:r>
    </w:p>
    <w:p>
      <w:pPr>
        <w:pStyle w:val="831"/>
        <w:jc w:val="center"/>
        <w:rPr>
          <w:color w:val="000000" w:themeColor="text1"/>
        </w:rPr>
      </w:pPr>
      <w:r>
        <w:rPr>
          <w:color w:val="000000" w:themeColor="text1"/>
          <w:sz w:val="24"/>
        </w:rPr>
        <w:t xml:space="preserve">записей актов гражданского состояния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ind w:firstLine="540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14. Органы приема документов в течение 2 рабочих дней со дня получения уведомления о регистрации (совместного уведомления о регистрации), направленного посредством по</w:t>
      </w:r>
      <w:r>
        <w:rPr>
          <w:color w:val="000000" w:themeColor="text1"/>
          <w:sz w:val="24"/>
        </w:rPr>
        <w:t xml:space="preserve">чтового отправления, и в течение одного рабочего дня со дня получения уведомления о регистрации (совместного уведомления о регистрации), направленного с использованием единого портала или представленного при личном обращении, осуществляют его рассмотрение.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По итогам рассмотрения уведомления о регистрации (совместного уведомления о регистрации):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органы записи актов гражданского состояния включают сведения о документе иностранного </w:t>
      </w:r>
      <w:r>
        <w:rPr>
          <w:color w:val="000000" w:themeColor="text1"/>
          <w:sz w:val="24"/>
        </w:rPr>
        <w:t xml:space="preserve">государства в Единый государственный реестр записей актов гражданского состояния или отказывают гражданину Российской Федерации во включении сведений о документе иностранного государства в Единый государственный реестр записей актов гражданского состояния;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консульские учреждения направляют сведения о документе иностранного государства в Министерство иностранных дел Российской Федерации для и</w:t>
      </w:r>
      <w:r>
        <w:rPr>
          <w:color w:val="000000" w:themeColor="text1"/>
          <w:sz w:val="24"/>
        </w:rPr>
        <w:t xml:space="preserve">х включения в Единый государственный реестр записей актов гражданского состояния или отказывают гражданину Российской Федерации во включении сведений о документе иностранного государства в Единый государственный реестр записей актов гражданского состояния.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14 в ред. </w:t>
      </w:r>
      <w:hyperlink r:id="rId17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15. Органом приема документов по итогам рассмотрения уведомления о регистрации (совместного уведомления о рег</w:t>
      </w:r>
      <w:r>
        <w:rPr>
          <w:color w:val="000000" w:themeColor="text1"/>
          <w:sz w:val="24"/>
        </w:rPr>
        <w:t xml:space="preserve">истрации) может быть отказано гражданину Российской Федерации (гражданам Российской Федерации) во включении сведений о документе иностранного государства в Единый государственный реестр записей актов гражданского состояния по любому из следующих оснований: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18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направление гражданином Российской Федерации сведений о факте регистрации акта гражданского состояния, составленных не в отношении указанного гражданина Российской Федерации, его несовершенно</w:t>
      </w:r>
      <w:r>
        <w:rPr>
          <w:color w:val="000000" w:themeColor="text1"/>
          <w:sz w:val="24"/>
        </w:rPr>
        <w:t xml:space="preserve">летнего ребенка, состоящего в гражданстве Российской Федерации, либо не в отношении не достигшего 18 лет или ограниченного в дееспособности гражданина Российской Федерации, законным представителем которого указанный гражданин Российской Федерации является;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19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направление гражданином Российской Федерации сведений о документе иностранного государства, являющемся недействительным;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несоблюдение гражданином Российской Федерации (гражданами Российской Федерации) при направлении сведений о факте регистрации акта гражданского состояния настоящих Правил.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16. По итогам включения с</w:t>
      </w:r>
      <w:r>
        <w:rPr>
          <w:color w:val="000000" w:themeColor="text1"/>
          <w:sz w:val="24"/>
        </w:rPr>
        <w:t xml:space="preserve">ведений о документе иностранного государства в Единый государственный реестр записей актов гражданского состояния орган приема документов направляет гражданину Российской Федерации (гражданам Российской Федерации) справку о включении сведений о документе и</w:t>
      </w:r>
      <w:r>
        <w:rPr>
          <w:color w:val="000000" w:themeColor="text1"/>
          <w:sz w:val="24"/>
        </w:rPr>
        <w:t xml:space="preserve">ностранного государства в Единый государственный реестр записей актов гражданского состояния (далее - справка), в которой указывается номер сведений о документе иностранного государства в Едином государственном реестре записей актов гражданского состояния.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20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17. В случае отказа во включении сведений о документе иностранного государства в Единый государственный реестр записей актов гражданского состояния орган приема документов направляет гражданину Россий</w:t>
      </w:r>
      <w:r>
        <w:rPr>
          <w:color w:val="000000" w:themeColor="text1"/>
          <w:sz w:val="24"/>
        </w:rPr>
        <w:t xml:space="preserve">ской Федерации (гражданам Российской Федерации) уведомление об отказе во включении сведений о документе иностранного государства в Единый государственный реестр записей актов гражданского состояния с указанием причин отказа (далее - уведомление об отказе).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18. По итогам рассмотр</w:t>
      </w:r>
      <w:r>
        <w:rPr>
          <w:color w:val="000000" w:themeColor="text1"/>
          <w:sz w:val="24"/>
        </w:rPr>
        <w:t xml:space="preserve">ения направленного гражданами Российской Федерации совместного уведомления о регистрации органом приема документов формируется справка или уведомление об отказе для каждого гражданина Российской Федерации, указанного в совместном уведомлении о регистрации.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21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19. Справка и уведомление об отказе направляются органом приема документов гражданину Российской Федерации (гражданам Российской Федерации) одним из следующих способов, который указывается в уведомлении о регистрации (совместном уведомлении о регистрации):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22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131" w:name="P131"/>
      <w:r>
        <w:rPr>
          <w:color w:val="000000" w:themeColor="text1"/>
        </w:rPr>
      </w:r>
      <w:bookmarkEnd w:id="131"/>
      <w:r>
        <w:rPr>
          <w:color w:val="000000" w:themeColor="text1"/>
          <w:sz w:val="24"/>
        </w:rPr>
        <w:t xml:space="preserve">почтовое отправление на адрес, указанный в направленном уведомлении о регистрации (совместном уведомлении о регистрации);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абзац утратил силу с 1 июля 2024 года. - </w:t>
      </w:r>
      <w:hyperlink r:id="rId23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</w:t>
        </w:r>
      </w:hyperlink>
      <w:r>
        <w:rPr>
          <w:color w:val="000000" w:themeColor="text1"/>
          <w:sz w:val="24"/>
        </w:rPr>
        <w:t xml:space="preserve"> Правительства РФ от 14.02.2024 N 155;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133" w:name="P133"/>
      <w:r>
        <w:rPr>
          <w:color w:val="000000" w:themeColor="text1"/>
        </w:rPr>
      </w:r>
      <w:bookmarkEnd w:id="133"/>
      <w:r>
        <w:rPr>
          <w:color w:val="000000" w:themeColor="text1"/>
          <w:sz w:val="24"/>
        </w:rPr>
        <w:t xml:space="preserve">в личный кабинет гражданина Российской Федерации (личные кабинеты граждан Российской Федерации) с использованием единого портала (не используется при направлении справки и уведомления об отказе консульскими учреждениями).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24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Справка и уведомление об отказе могут быть получены гражданином Российской Федерации (гражданами Российской Федерации) при личном обращении: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(абзац введен </w:t>
      </w:r>
      <w:hyperlink r:id="rId25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орган записи актов гражданского состояния, в который гражданином Российской Федерации (гражданами Российской Федерации) направлено уведомление о регистрации (совместное уведомление о р</w:t>
      </w:r>
      <w:r>
        <w:rPr>
          <w:color w:val="000000" w:themeColor="text1"/>
          <w:sz w:val="24"/>
        </w:rPr>
        <w:t xml:space="preserve">егистрации), по истечении 3 рабочих дней, следующих за днем получения указанным органом записи актов гражданского состояния от гражданина Российской Федерации (граждан Российской Федерации) уведомления о регистрации (совместного уведомления о регистрации);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(абзац введен </w:t>
      </w:r>
      <w:hyperlink r:id="rId26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консульское учреждение, в которое гражданином Российской Федерации (гражданами Российской Федерации) направлено уведомление о регистрации (совмест</w:t>
      </w:r>
      <w:r>
        <w:rPr>
          <w:color w:val="000000" w:themeColor="text1"/>
          <w:sz w:val="24"/>
        </w:rPr>
        <w:t xml:space="preserve">ное уведомление о регистрации), по истечении 12 рабочих дней, следующих за днем получения указанным консульским учреждением от гражданина Российской Федерации (граждан Российской Федерации) уведомления о регистрации (совместного уведомления о регистрации).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(абзац введен </w:t>
      </w:r>
      <w:hyperlink r:id="rId27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20. Формы </w:t>
      </w:r>
      <w:hyperlink r:id="rId28" w:tooltip="Приказ Минфина России от 05.06.2019 N 81н (ред. от 28.10.2024) &quot;О формах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 {КонсультантПлюс}" w:history="1">
        <w:r>
          <w:rPr>
            <w:color w:val="000000" w:themeColor="text1"/>
            <w:sz w:val="24"/>
          </w:rPr>
          <w:t xml:space="preserve">справки</w:t>
        </w:r>
      </w:hyperlink>
      <w:r>
        <w:rPr>
          <w:color w:val="000000" w:themeColor="text1"/>
          <w:sz w:val="24"/>
        </w:rPr>
        <w:t xml:space="preserve"> и </w:t>
      </w:r>
      <w:hyperlink r:id="rId29" w:tooltip="Приказ Минфина России от 05.06.2019 N 81н (ред. от 28.10.2024) &quot;О формах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 {КонсультантПлюс}" w:history="1">
        <w:r>
          <w:rPr>
            <w:color w:val="000000" w:themeColor="text1"/>
            <w:sz w:val="24"/>
          </w:rPr>
          <w:t xml:space="preserve">уведомления</w:t>
        </w:r>
      </w:hyperlink>
      <w:r>
        <w:rPr>
          <w:color w:val="000000" w:themeColor="text1"/>
          <w:sz w:val="24"/>
        </w:rPr>
        <w:t xml:space="preserve"> об отказе устанавливаются Министерством финансов Российской Федерации по согласованию с Министерством юстиции Российской Федерации и Федеральной налоговой службой.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21. Справка и уведомление об отказе, направляемые гражданину Российской Федерации (гражданам Российской Федерации) способом, указанным в </w:t>
      </w:r>
      <w:hyperlink w:tooltip="почтовое отправление на адрес, указанный в направленном уведомлении о регистрации (совместном уведомлении о регистрации);" w:anchor="P131" w:history="1">
        <w:r>
          <w:rPr>
            <w:color w:val="000000" w:themeColor="text1"/>
            <w:sz w:val="24"/>
          </w:rPr>
          <w:t xml:space="preserve">абзаце втором пункта 19</w:t>
        </w:r>
      </w:hyperlink>
      <w:r>
        <w:rPr>
          <w:color w:val="000000" w:themeColor="text1"/>
          <w:sz w:val="24"/>
        </w:rPr>
        <w:t xml:space="preserve"> настоящих Правил, оформляются на бумажном носителе и подписываются руководителем органа приема документов или уполномоченным им работником.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21 в ред. </w:t>
      </w:r>
      <w:hyperlink r:id="rId30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22. Справка и уведомление об отказе, направляемые гражданину Российской Федерации (гражданам Российской Федерации) способом, указанным в </w:t>
      </w:r>
      <w:hyperlink w:tooltip="в личный кабинет гражданина Российской Федерации (личные кабинеты граждан Российской Федерации) с использованием единого портала (не используется при направлении справки и уведомления об отказе консульскими учреждениями)." w:anchor="P133" w:history="1">
        <w:r>
          <w:rPr>
            <w:color w:val="000000" w:themeColor="text1"/>
            <w:sz w:val="24"/>
          </w:rPr>
          <w:t xml:space="preserve">абзаце четвертом пункта 19</w:t>
        </w:r>
      </w:hyperlink>
      <w:r>
        <w:rPr>
          <w:color w:val="000000" w:themeColor="text1"/>
          <w:sz w:val="24"/>
        </w:rPr>
        <w:t xml:space="preserve"> настоящих Правил, формируются в форме электронного документа и подписываются усиленной квалифицированной электронной подписью руководителя органа записи актов гражданского состояния или уполномоченного им работника.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31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23. Уведомление о рег</w:t>
      </w:r>
      <w:r>
        <w:rPr>
          <w:color w:val="000000" w:themeColor="text1"/>
          <w:sz w:val="24"/>
        </w:rPr>
        <w:t xml:space="preserve">истрации (совместное уведомление о регистрации) и копии документов, направленные гражданином Российской Федерации (гражданами Российской Федерации) в орган приема документов, гражданину Российской Федерации (гражданам Российской Федерации) не возвращаются.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24. Утратил силу. - </w:t>
      </w:r>
      <w:hyperlink r:id="rId32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</w:t>
        </w:r>
      </w:hyperlink>
      <w:r>
        <w:rPr>
          <w:color w:val="000000" w:themeColor="text1"/>
          <w:sz w:val="24"/>
        </w:rPr>
        <w:t xml:space="preserve"> Правительства РФ от 14.02.2024 N 155.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25. Сведения, предусмотренные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настоящих Правил, включаются Министерством иностранных дел Российской Федерации и органами записи актов гражданского состояния в Единый государственный реестр записей актов гражданского состояния в электронной форме.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25 в ред. </w:t>
      </w:r>
      <w:hyperlink r:id="rId33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26. При получении органом приема документов сведений о внесении исправлений или изменений в документ иностранного государства, сведения о котором не включены в </w:t>
      </w:r>
      <w:r>
        <w:rPr>
          <w:color w:val="000000" w:themeColor="text1"/>
          <w:sz w:val="24"/>
        </w:rPr>
        <w:t xml:space="preserve">Единый государственный реестр записей актов гражданского состояния, или признании его восстановленным или аннулированным, в Единый государственный реестр записей актов гражданского состояния подлежат одновременному включению как сведения о документе иностр</w:t>
      </w:r>
      <w:r>
        <w:rPr>
          <w:color w:val="000000" w:themeColor="text1"/>
          <w:sz w:val="24"/>
        </w:rPr>
        <w:t xml:space="preserve">анного государства, выданном компетентным органом иностранного государства в удостоверение первоначальной регистрации акта гражданского состояния, так и сведения о внесении в него исправлений или изменений, признании его восстановленным или аннулированным.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34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27. При получении орга</w:t>
      </w:r>
      <w:r>
        <w:rPr>
          <w:color w:val="000000" w:themeColor="text1"/>
          <w:sz w:val="24"/>
        </w:rPr>
        <w:t xml:space="preserve">ном приема документов сведений о внесении исправлений или изменений в документ иностранного государства, сведения о котором включены в Единый государственный реестр записей актов гражданского состояния, или признании его восстановленным или аннулированным,</w:t>
      </w:r>
      <w:r>
        <w:rPr>
          <w:color w:val="000000" w:themeColor="text1"/>
          <w:sz w:val="24"/>
        </w:rPr>
        <w:t xml:space="preserve"> указанные сведения о внесении исправлений или изменений в документ иностранного государства или признании его восстановленным или аннулированным включаются в Единый государственный реестр записей актов гражданского состояния путем внесения изменений в ран</w:t>
      </w:r>
      <w:r>
        <w:rPr>
          <w:color w:val="000000" w:themeColor="text1"/>
          <w:sz w:val="24"/>
        </w:rPr>
        <w:t xml:space="preserve">ее включенные в Единый государственный реестр записей актов гражданского состояния сведения о документе иностранного государства, выданном компетентным органом иностранного государства в удостоверение первоначальной регистрации акта гражданского состояния.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28. При внесении исправлений или изменений в ранее включенные в Единый государственный реестр записей актов гражданско</w:t>
      </w:r>
      <w:r>
        <w:rPr>
          <w:color w:val="000000" w:themeColor="text1"/>
          <w:sz w:val="24"/>
        </w:rPr>
        <w:t xml:space="preserve">го состояния сведения о документах иностранного государства, признании их восстановленными или аннулированными ранее включенные в Единый государственный реестр записей актов гражданского состояния сведения о документах иностранного государства сохраняются.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29. Сведения о документах иностранного государства включаются в Единый государственный</w:t>
      </w:r>
      <w:r>
        <w:rPr>
          <w:color w:val="000000" w:themeColor="text1"/>
          <w:sz w:val="24"/>
        </w:rPr>
        <w:t xml:space="preserve"> реестр записей актов гражданского состояния на русском языке. Подписание сведений о документе иностранного государства, включаемых в Единый государственный реестр записей актов гражданского состояния, осуществляется в порядке, предусмотренном Федеральным </w:t>
      </w:r>
      <w:hyperlink r:id="rId35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00" w:themeColor="text1"/>
            <w:sz w:val="24"/>
          </w:rPr>
          <w:t xml:space="preserve">законом</w:t>
        </w:r>
      </w:hyperlink>
      <w:r>
        <w:rPr>
          <w:color w:val="000000" w:themeColor="text1"/>
          <w:sz w:val="24"/>
        </w:rPr>
        <w:t xml:space="preserve"> "Об актах гражданского состояния" в части подписания записей актов гражданского состояния в форме электронного документа.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30. При включении в Единый государственный реестр записей актов гражданского состояния сведений о документе иностранного государства им присваивается неизменяемый, не повторяющийся во времени и на территории Российской Федерации номер.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156" w:name="P156"/>
      <w:r>
        <w:rPr>
          <w:color w:val="000000" w:themeColor="text1"/>
        </w:rPr>
      </w:r>
      <w:bookmarkEnd w:id="156"/>
      <w:r>
        <w:rPr>
          <w:color w:val="000000" w:themeColor="text1"/>
          <w:sz w:val="24"/>
        </w:rPr>
        <w:t xml:space="preserve">31. В Единый государственный реестр записей актов гражданского состояния включаются (при наличии):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36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а) сведения об иностранном государстве, в котором составлен документ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б) сведения о компетентном органе иностранного государства, которым составлен документ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в) сведения о виде акта гражданского состояния, в удостоверение которого выдан документ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г) номер документа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д) дата составления документа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е) сведения о наличии либо отсутствии оттиска печати, нанесенной на документ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ж) сведения о лице, подписавшем документ иностранного государства;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ж(1)) наименование документа иностранного государства;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(пп. "ж(1)" введен </w:t>
      </w:r>
      <w:hyperlink r:id="rId37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ж(2)) сведения о нотариальном удостоверении документа иностранного государства и его перевода;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(пп. "ж(2)" введен </w:t>
      </w:r>
      <w:hyperlink r:id="rId38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з) сведения об акте гражданского состояния: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 рождении: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пол, дата и место рождения ребенка, мертворожденный, живорожденный;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гражданство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национальность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гражданство, национальность родителей (родителя);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документах, удостоверяющих личность родителей (родителя);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месте жительства родителей (родителя);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количество родившихся детей (один, двойня или более детей);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являющемся основанием для внесения сведений об отце;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подтверждающем факт рождения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акта о рождении;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акта о рождении;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 заключении брака: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 (до и после заключения брака), имя, отчество, дата и место рождения, возраст, гражданство, семейное положение до вступления в настоящий брак, место жительства каждого из лиц, заключивших брак;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национальность, образование и количество у указанных лиц общих детей, не достигших совершеннолетия;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подтверждающем прекращение предыдущего брака, в случае, если лицо (лица), заключившее (заключившие) брак, состояло (состояли) в браке ранее;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заключения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документах, удостоверяющих личности заключивших брак;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акта о заключении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акта о заключении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 расторжении брака: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 (до и после расторжения брака), имя, отчество, дата и место рождения, гражданство, место жительства каждого из лиц, расторгнувших брак;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национальность, образование, первый или повторный брак и количество у супругов общих детей, не достигших совершеннолетия (вносятся по желанию заявителя);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 о заключении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являющемся основанием для регистрации расторжения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документах, удостоверяющих личности расторгнувших брак;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акта о расторжении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акта о расторжении брака;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прекращения брака;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(абзац введен </w:t>
      </w:r>
      <w:hyperlink r:id="rId39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об усыновлении: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 ребенка (до и после усыновления);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гражданство, национальность родителей (родителя);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гражданство, национальность, место жительства усыновителей (усыновителя);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заключении брака усыновителей (усыновителя);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решении суда об усыновлении;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документах, удостоверяющих личность усыновителей (усыновителя);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усыновления;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усыновления;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об установлении отцовства: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гражданство, национальность лица, признанного отцом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жительства лица, признанного отцом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 (до и после усыновления отцовства), пол, дата и место рождения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из документа о рождении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гражданство, национальность матери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являющемся основанием для установления отцовства;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удостоверяющем личность матери, и документе, удостоверяющем личность лица, признанного отцом ребенка;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акта об установлении отцовства;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акта об установлении отцовства;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перемены имени: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собственно имя, отчество, дата и место рождения, гражданство, национальность, место жительства до перемены имени;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удостоверяющем личность лица, желающего переменить имя;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собственно имя, отчество лица после перемены имени;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перемены имени;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перемены имени;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 части акта о смерти: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фамилия, имя, отчество, дата и место рождения, последнее место жительства, пол, гражданство, национальность, дата и место смерти умершего;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причина смерти;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удостоверяющем личность умершего;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документе, подтверждающем факт смерти;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регистрации акта о смерти;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место регистрации акта о смерти;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и) иные сведения, содержа</w:t>
      </w:r>
      <w:r>
        <w:rPr>
          <w:color w:val="000000" w:themeColor="text1"/>
          <w:sz w:val="24"/>
        </w:rPr>
        <w:t xml:space="preserve">щиеся в документе иностранного государства, обусловленные особыми обстоятельствами регистрации конкретного акта гражданского состояния, предусмотренные к указанию в записи акта гражданского состояния в соответствии с законодательством Российской Федерации.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233" w:name="P233"/>
      <w:r>
        <w:rPr>
          <w:color w:val="000000" w:themeColor="text1"/>
        </w:rPr>
      </w:r>
      <w:bookmarkEnd w:id="233"/>
      <w:r>
        <w:rPr>
          <w:color w:val="000000" w:themeColor="text1"/>
          <w:sz w:val="24"/>
        </w:rPr>
        <w:t xml:space="preserve">32. В Единый государственный реестр записей актов гражданского состояния также включаются: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а) сведения о внесении исправлений или изменений в документ иностранного государства, признании его восстановленным или аннулированным;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б) сведения об уведомлении о регистрации (о совместном уведомлении о регистрации):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форма уведомления (уведомление о регистрации или совместное уведомление о регистрации);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составления уведомления о регистрации (совместного уведомления о регистрации);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способ направления уведомления о регистрации (совместного уведомления о регистрации);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наименование органа приема документов, принявшего уведомление о регистрации (совместное уведомление о регистрации);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(пп. "б" в ред. </w:t>
      </w:r>
      <w:hyperlink r:id="rId40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в) сведения о легализации документа иностранного государства либо о проставлении на нем апостиля;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г) электронные образы копий документов, прилагаемых гражданином Российской Федерации (гражданами Российской Федерации) к уведомлению о регистрации (совместному уведомлению о регистрации);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(в ред. </w:t>
      </w:r>
      <w:hyperlink r:id="rId41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</w:rPr>
      </w:r>
      <w:bookmarkStart w:id="244" w:name="P244"/>
      <w:r>
        <w:rPr>
          <w:color w:val="000000" w:themeColor="text1"/>
        </w:rPr>
      </w:r>
      <w:bookmarkEnd w:id="244"/>
      <w:r>
        <w:rPr>
          <w:color w:val="000000" w:themeColor="text1"/>
          <w:sz w:val="24"/>
        </w:rPr>
        <w:t xml:space="preserve">д) сведения о справке (справках) и (или) уведомлении об отказе (отказах), направленных органом приема документов гражданину Российской Федерации (гражданам Российской Федерации):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дата составления справки или уведомления об отказе;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номер справки или уведомления об отказе;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наименование органа приема документов;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сведения о лице, подписавшем справку (уведомление об отказе) (наименование должности, фамилия, имя, отчество (при наличии);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причина отказа во включении сведений (в части уведомления об отказе);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е) сведения о документе, подтверждающем полномочия гражданина Российской Федерации выступать законным представителем лица, не достигшего 18 лет или признанного в установленном законодательством Российской Федерации порядке недееспособным.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(пп. "е" введен </w:t>
      </w:r>
      <w:hyperlink r:id="rId42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Постановлением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33. Консульские учреждения направляют в Министерство иностранных дел Российской Федерации сведения, предусмотренные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настоящих Правил, в электронной форме для их включения в Единый государственный реестр записей актов гражданского состояния.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Одновременно консульские учреждения направляют в Министерство иностранных дел Российской Федерации в форме электронных образов: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копию уведомления о регистрации (совместного уведомления о регистрации);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копию уведомления об отказе, направленного консульским учреждением гражданину Российской Федерации (гражданам Российской Федерации).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33 в ред. </w:t>
      </w:r>
      <w:hyperlink r:id="rId43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34 - 36. Утратили силу с 1 июля 2024 года. - </w:t>
      </w:r>
      <w:hyperlink r:id="rId44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</w:t>
        </w:r>
      </w:hyperlink>
      <w:r>
        <w:rPr>
          <w:color w:val="000000" w:themeColor="text1"/>
          <w:sz w:val="24"/>
        </w:rPr>
        <w:t xml:space="preserve"> Правительства РФ от 14.02.2024 N 155.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37. Министерство иностранных дел Российской Федерации осуществляет включение сведений, предусмотренных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настоящих Правил, в Единый государственный реестр записей актов гражданского состояния в течение 2 рабочих дней со дня их получения от консульского учреждения.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37 в ред. </w:t>
      </w:r>
      <w:hyperlink r:id="rId45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38. При включении Министерством иностранных дел Российской Федерации в Единый государственный реестр записей актов гражданского состояния сведений, предусмотренных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настоящих Правил, такие сведения подписываются усиленной квалифицированной электронной подписью лица, уполномоченного в установленном порядке действовать от имени Министерства иностранных дел Российской Федерации. Включаемые в Единый государстве</w:t>
      </w:r>
      <w:r>
        <w:rPr>
          <w:color w:val="000000" w:themeColor="text1"/>
          <w:sz w:val="24"/>
        </w:rPr>
        <w:t xml:space="preserve">нный реестр записей актов гражданского состояния сведения должны содержать достоверную информацию об их подписании (дата, время с точностью до секунды), установленную средствами удостоверяющего центра, аккредитованного в порядке, установленном Федеральным </w:t>
      </w:r>
      <w:hyperlink r:id="rId46" w:tooltip="Федеральный закон от 06.04.2011 N 63-ФЗ (ред. от 31.07.2025) &quot;Об электронной подписи&quot; {КонсультантПлюс}" w:history="1">
        <w:r>
          <w:rPr>
            <w:color w:val="000000" w:themeColor="text1"/>
            <w:sz w:val="24"/>
          </w:rPr>
          <w:t xml:space="preserve">законом</w:t>
        </w:r>
      </w:hyperlink>
      <w:r>
        <w:rPr>
          <w:color w:val="000000" w:themeColor="text1"/>
          <w:sz w:val="24"/>
        </w:rPr>
        <w:t xml:space="preserve"> "Об электронной подписи".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38 в ред. </w:t>
      </w:r>
      <w:hyperlink r:id="rId47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39. Министерство иностранных дел Российской Федерации не позднее 2 рабочих дней со дня включения сведений, предусмотренных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(за исключением сведений о справке) настоящих Правил, в Единый государств</w:t>
      </w:r>
      <w:r>
        <w:rPr>
          <w:color w:val="000000" w:themeColor="text1"/>
          <w:sz w:val="24"/>
        </w:rPr>
        <w:t xml:space="preserve">енный реестр записей актов гражданского состояния направляет в электронной форме в консульское учреждение информацию о номере, присвоенном сведениям о документе иностранного государства в Едином государственном реестре записей актов гражданского состояния.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39 в ред. </w:t>
      </w:r>
      <w:hyperlink r:id="rId48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40. Консульское учреждение в течение 5 рабочих дней со дня получения информации о номере, присвоенном с</w:t>
      </w:r>
      <w:r>
        <w:rPr>
          <w:color w:val="000000" w:themeColor="text1"/>
          <w:sz w:val="24"/>
        </w:rPr>
        <w:t xml:space="preserve">ведениям о документе иностранного государства в Едином государственном реестре записей актов гражданского состояния, направляет в электронной форме в Министерство иностранных дел Российской Федерации сведения о справке с учетом требований, предусмотренных </w:t>
      </w:r>
      <w:hyperlink w:tooltip="д) сведения о справке (справках) и (или) уведомлении об отказе (отказах), направленных органом приема документов гражданину Российской Федерации (гражданам Российской Федерации):" w:anchor="P244" w:history="1">
        <w:r>
          <w:rPr>
            <w:color w:val="000000" w:themeColor="text1"/>
            <w:sz w:val="24"/>
          </w:rPr>
          <w:t xml:space="preserve">подпунктом "д" пункта 32</w:t>
        </w:r>
      </w:hyperlink>
      <w:r>
        <w:rPr>
          <w:color w:val="000000" w:themeColor="text1"/>
          <w:sz w:val="24"/>
        </w:rPr>
        <w:t xml:space="preserve"> настоящих Правил.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40 в ред. </w:t>
      </w:r>
      <w:hyperlink r:id="rId49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41. Утратил силу с 1 июля 2024 года. - </w:t>
      </w:r>
      <w:hyperlink r:id="rId50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Постановление</w:t>
        </w:r>
      </w:hyperlink>
      <w:r>
        <w:rPr>
          <w:color w:val="000000" w:themeColor="text1"/>
          <w:sz w:val="24"/>
        </w:rPr>
        <w:t xml:space="preserve"> Правительства РФ от 14.02.2024 N 155.</w:t>
      </w:r>
      <w:r>
        <w:rPr>
          <w:color w:val="000000" w:themeColor="text1"/>
        </w:rPr>
      </w:r>
    </w:p>
    <w:p>
      <w:pPr>
        <w:pStyle w:val="829"/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sz w:val="24"/>
        </w:rPr>
        <w:t xml:space="preserve">42. Формирование и направление в Министерство иностранных дел Российской Федерации консульскими учреждениями сведений, предусмотренных </w:t>
      </w:r>
      <w:hyperlink w:tooltip="31. В Единый государственный реестр записей актов гражданского состояния включаются (при наличии):" w:anchor="P156" w:history="1">
        <w:r>
          <w:rPr>
            <w:color w:val="000000" w:themeColor="text1"/>
            <w:sz w:val="24"/>
          </w:rPr>
          <w:t xml:space="preserve">пунктами 31</w:t>
        </w:r>
      </w:hyperlink>
      <w:r>
        <w:rPr>
          <w:color w:val="000000" w:themeColor="text1"/>
          <w:sz w:val="24"/>
        </w:rPr>
        <w:t xml:space="preserve"> и </w:t>
      </w:r>
      <w:hyperlink w:tooltip="32. В Единый государственный реестр записей актов гражданского состояния также включаются:" w:anchor="P233" w:history="1">
        <w:r>
          <w:rPr>
            <w:color w:val="000000" w:themeColor="text1"/>
            <w:sz w:val="24"/>
          </w:rPr>
          <w:t xml:space="preserve">32</w:t>
        </w:r>
      </w:hyperlink>
      <w:r>
        <w:rPr>
          <w:color w:val="000000" w:themeColor="text1"/>
          <w:sz w:val="24"/>
        </w:rPr>
        <w:t xml:space="preserve"> настоящих Правил, для включения в Единый государственный реестр записей ак</w:t>
      </w:r>
      <w:r>
        <w:rPr>
          <w:color w:val="000000" w:themeColor="text1"/>
          <w:sz w:val="24"/>
        </w:rPr>
        <w:t xml:space="preserve">тов гражданского состояния осуществляются в порядке, установленном Министерством финансов Российской Федерации по согласованию с Министерством юстиции Российской Федерации, Министерством иностранных дел Российской Федерации и Федеральной налоговой службой.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  <w:t xml:space="preserve">(п. 42 в ред. </w:t>
      </w:r>
      <w:hyperlink r:id="rId51" w:tooltip="Постановление Правительства РФ от 14.02.2024 N 155 &quot;О внесении изменений в некоторые акты Правительства Российской Федерации&quot; {КонсультантПлюс}" w:history="1">
        <w:r>
          <w:rPr>
            <w:color w:val="000000" w:themeColor="text1"/>
            <w:sz w:val="24"/>
          </w:rPr>
          <w:t xml:space="preserve">Постановления</w:t>
        </w:r>
      </w:hyperlink>
      <w:r>
        <w:rPr>
          <w:color w:val="000000" w:themeColor="text1"/>
          <w:sz w:val="24"/>
        </w:rPr>
        <w:t xml:space="preserve"> Правительства РФ от 14.02.2024 N 155)</w:t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</w:p>
    <w:p>
      <w:pPr>
        <w:pStyle w:val="829"/>
        <w:jc w:val="both"/>
        <w:spacing w:before="100" w:after="100"/>
        <w:rPr>
          <w:color w:val="000000" w:themeColor="text1"/>
          <w:sz w:val="2"/>
          <w:szCs w:val="2"/>
        </w:rPr>
        <w:pBdr>
          <w:bottom w:val="single" w:color="000000" w:sz="6" w:space="0"/>
        </w:pBdr>
      </w:pPr>
      <w:r>
        <w:rPr>
          <w:color w:val="000000" w:themeColor="text1"/>
          <w:sz w:val="2"/>
          <w:szCs w:val="2"/>
        </w:rPr>
      </w:r>
      <w:r>
        <w:rPr>
          <w:color w:val="000000" w:themeColor="text1"/>
          <w:sz w:val="2"/>
          <w:szCs w:val="2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9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0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1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2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3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4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35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6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7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8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2308" w:default="1">
    <w:name w:val="Default Paragraph Font"/>
    <w:uiPriority w:val="1"/>
    <w:semiHidden/>
    <w:unhideWhenUsed/>
  </w:style>
  <w:style w:type="numbering" w:styleId="2309" w:default="1">
    <w:name w:val="No List"/>
    <w:uiPriority w:val="99"/>
    <w:semiHidden/>
    <w:unhideWhenUsed/>
  </w:style>
  <w:style w:type="table" w:styleId="231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541072&amp;date=20.08.2026&amp;dst=329&amp;field=134" TargetMode="External"/><Relationship Id="rId9" Type="http://schemas.openxmlformats.org/officeDocument/2006/relationships/hyperlink" Target="https://login.consultant.ru/link/?req=doc&amp;base=LAW&amp;n=541072&amp;date=20.08.2026&amp;dst=331&amp;field=134" TargetMode="External"/><Relationship Id="rId10" Type="http://schemas.openxmlformats.org/officeDocument/2006/relationships/hyperlink" Target="https://login.consultant.ru/link/?req=doc&amp;base=LAW&amp;n=541072&amp;date=20.08.2026&amp;dst=100023&amp;field=134" TargetMode="External"/><Relationship Id="rId11" Type="http://schemas.openxmlformats.org/officeDocument/2006/relationships/hyperlink" Target="https://login.consultant.ru/link/?req=doc&amp;base=LAW&amp;n=397320&amp;date=20.08.2026&amp;dst=100010&amp;field=134" TargetMode="External"/><Relationship Id="rId12" Type="http://schemas.openxmlformats.org/officeDocument/2006/relationships/hyperlink" Target="https://login.consultant.ru/link/?req=doc&amp;base=LAW&amp;n=149244&amp;date=20.08.2026&amp;dst=100007&amp;field=134" TargetMode="External"/><Relationship Id="rId13" Type="http://schemas.openxmlformats.org/officeDocument/2006/relationships/hyperlink" Target="https://login.consultant.ru/link/?req=doc&amp;base=LAW&amp;n=149244&amp;date=20.08.2026&amp;dst=100012&amp;field=134" TargetMode="External"/><Relationship Id="rId14" Type="http://schemas.openxmlformats.org/officeDocument/2006/relationships/hyperlink" Target="https://login.consultant.ru/link/?req=doc&amp;base=LAW&amp;n=536617&amp;date=20.08.2026&amp;dst=100169&amp;field=134" TargetMode="External"/><Relationship Id="rId15" Type="http://schemas.openxmlformats.org/officeDocument/2006/relationships/hyperlink" Target="https://login.consultant.ru/link/?req=doc&amp;base=LAW&amp;n=469956&amp;date=20.08.2026&amp;dst=100011&amp;field=134" TargetMode="External"/><Relationship Id="rId16" Type="http://schemas.openxmlformats.org/officeDocument/2006/relationships/hyperlink" Target="https://login.consultant.ru/link/?req=doc&amp;base=LAW&amp;n=492311&amp;date=20.08.2026&amp;dst=100253&amp;field=134" TargetMode="External"/><Relationship Id="rId17" Type="http://schemas.openxmlformats.org/officeDocument/2006/relationships/hyperlink" Target="https://login.consultant.ru/link/?req=doc&amp;base=LAW&amp;n=469956&amp;date=20.08.2026&amp;dst=100012&amp;field=134" TargetMode="External"/><Relationship Id="rId18" Type="http://schemas.openxmlformats.org/officeDocument/2006/relationships/hyperlink" Target="https://login.consultant.ru/link/?req=doc&amp;base=LAW&amp;n=469956&amp;date=20.08.2026&amp;dst=100018&amp;field=134" TargetMode="External"/><Relationship Id="rId19" Type="http://schemas.openxmlformats.org/officeDocument/2006/relationships/hyperlink" Target="https://login.consultant.ru/link/?req=doc&amp;base=LAW&amp;n=469956&amp;date=20.08.2026&amp;dst=100019&amp;field=134" TargetMode="External"/><Relationship Id="rId20" Type="http://schemas.openxmlformats.org/officeDocument/2006/relationships/hyperlink" Target="https://login.consultant.ru/link/?req=doc&amp;base=LAW&amp;n=469956&amp;date=20.08.2026&amp;dst=100020&amp;field=134" TargetMode="External"/><Relationship Id="rId21" Type="http://schemas.openxmlformats.org/officeDocument/2006/relationships/hyperlink" Target="https://login.consultant.ru/link/?req=doc&amp;base=LAW&amp;n=469956&amp;date=20.08.2026&amp;dst=100021&amp;field=134" TargetMode="External"/><Relationship Id="rId22" Type="http://schemas.openxmlformats.org/officeDocument/2006/relationships/hyperlink" Target="https://login.consultant.ru/link/?req=doc&amp;base=LAW&amp;n=469956&amp;date=20.08.2026&amp;dst=100023&amp;field=134" TargetMode="External"/><Relationship Id="rId23" Type="http://schemas.openxmlformats.org/officeDocument/2006/relationships/hyperlink" Target="https://login.consultant.ru/link/?req=doc&amp;base=LAW&amp;n=469956&amp;date=20.08.2026&amp;dst=100024&amp;field=134" TargetMode="External"/><Relationship Id="rId24" Type="http://schemas.openxmlformats.org/officeDocument/2006/relationships/hyperlink" Target="https://login.consultant.ru/link/?req=doc&amp;base=LAW&amp;n=469956&amp;date=20.08.2026&amp;dst=100025&amp;field=134" TargetMode="External"/><Relationship Id="rId25" Type="http://schemas.openxmlformats.org/officeDocument/2006/relationships/hyperlink" Target="https://login.consultant.ru/link/?req=doc&amp;base=LAW&amp;n=469956&amp;date=20.08.2026&amp;dst=100026&amp;field=134" TargetMode="External"/><Relationship Id="rId26" Type="http://schemas.openxmlformats.org/officeDocument/2006/relationships/hyperlink" Target="https://login.consultant.ru/link/?req=doc&amp;base=LAW&amp;n=469956&amp;date=20.08.2026&amp;dst=100028&amp;field=134" TargetMode="External"/><Relationship Id="rId27" Type="http://schemas.openxmlformats.org/officeDocument/2006/relationships/hyperlink" Target="https://login.consultant.ru/link/?req=doc&amp;base=LAW&amp;n=469956&amp;date=20.08.2026&amp;dst=100029&amp;field=134" TargetMode="External"/><Relationship Id="rId28" Type="http://schemas.openxmlformats.org/officeDocument/2006/relationships/hyperlink" Target="https://login.consultant.ru/link/?req=doc&amp;base=LAW&amp;n=492311&amp;date=20.08.2026&amp;dst=100410&amp;field=134" TargetMode="External"/><Relationship Id="rId29" Type="http://schemas.openxmlformats.org/officeDocument/2006/relationships/hyperlink" Target="https://login.consultant.ru/link/?req=doc&amp;base=LAW&amp;n=492311&amp;date=20.08.2026&amp;dst=100416&amp;field=134" TargetMode="External"/><Relationship Id="rId30" Type="http://schemas.openxmlformats.org/officeDocument/2006/relationships/hyperlink" Target="https://login.consultant.ru/link/?req=doc&amp;base=LAW&amp;n=469956&amp;date=20.08.2026&amp;dst=100030&amp;field=134" TargetMode="External"/><Relationship Id="rId31" Type="http://schemas.openxmlformats.org/officeDocument/2006/relationships/hyperlink" Target="https://login.consultant.ru/link/?req=doc&amp;base=LAW&amp;n=469956&amp;date=20.08.2026&amp;dst=100032&amp;field=134" TargetMode="External"/><Relationship Id="rId32" Type="http://schemas.openxmlformats.org/officeDocument/2006/relationships/hyperlink" Target="https://login.consultant.ru/link/?req=doc&amp;base=LAW&amp;n=469956&amp;date=20.08.2026&amp;dst=100035&amp;field=134" TargetMode="External"/><Relationship Id="rId33" Type="http://schemas.openxmlformats.org/officeDocument/2006/relationships/hyperlink" Target="https://login.consultant.ru/link/?req=doc&amp;base=LAW&amp;n=469956&amp;date=20.08.2026&amp;dst=100036&amp;field=134" TargetMode="External"/><Relationship Id="rId34" Type="http://schemas.openxmlformats.org/officeDocument/2006/relationships/hyperlink" Target="https://login.consultant.ru/link/?req=doc&amp;base=LAW&amp;n=469956&amp;date=20.08.2026&amp;dst=100038&amp;field=134" TargetMode="External"/><Relationship Id="rId35" Type="http://schemas.openxmlformats.org/officeDocument/2006/relationships/hyperlink" Target="https://login.consultant.ru/link/?req=doc&amp;base=LAW&amp;n=541072&amp;date=20.08.2026" TargetMode="External"/><Relationship Id="rId36" Type="http://schemas.openxmlformats.org/officeDocument/2006/relationships/hyperlink" Target="https://login.consultant.ru/link/?req=doc&amp;base=LAW&amp;n=469956&amp;date=20.08.2026&amp;dst=100040&amp;field=134" TargetMode="External"/><Relationship Id="rId37" Type="http://schemas.openxmlformats.org/officeDocument/2006/relationships/hyperlink" Target="https://login.consultant.ru/link/?req=doc&amp;base=LAW&amp;n=469956&amp;date=20.08.2026&amp;dst=100042&amp;field=134" TargetMode="External"/><Relationship Id="rId38" Type="http://schemas.openxmlformats.org/officeDocument/2006/relationships/hyperlink" Target="https://login.consultant.ru/link/?req=doc&amp;base=LAW&amp;n=469956&amp;date=20.08.2026&amp;dst=100044&amp;field=134" TargetMode="External"/><Relationship Id="rId39" Type="http://schemas.openxmlformats.org/officeDocument/2006/relationships/hyperlink" Target="https://login.consultant.ru/link/?req=doc&amp;base=LAW&amp;n=469956&amp;date=20.08.2026&amp;dst=100045&amp;field=134" TargetMode="External"/><Relationship Id="rId40" Type="http://schemas.openxmlformats.org/officeDocument/2006/relationships/hyperlink" Target="https://login.consultant.ru/link/?req=doc&amp;base=LAW&amp;n=469956&amp;date=20.08.2026&amp;dst=100048&amp;field=134" TargetMode="External"/><Relationship Id="rId41" Type="http://schemas.openxmlformats.org/officeDocument/2006/relationships/hyperlink" Target="https://login.consultant.ru/link/?req=doc&amp;base=LAW&amp;n=469956&amp;date=20.08.2026&amp;dst=100054&amp;field=134" TargetMode="External"/><Relationship Id="rId42" Type="http://schemas.openxmlformats.org/officeDocument/2006/relationships/hyperlink" Target="https://login.consultant.ru/link/?req=doc&amp;base=LAW&amp;n=469956&amp;date=20.08.2026&amp;dst=100055&amp;field=134" TargetMode="External"/><Relationship Id="rId43" Type="http://schemas.openxmlformats.org/officeDocument/2006/relationships/hyperlink" Target="https://login.consultant.ru/link/?req=doc&amp;base=LAW&amp;n=469956&amp;date=20.08.2026&amp;dst=100057&amp;field=134" TargetMode="External"/><Relationship Id="rId44" Type="http://schemas.openxmlformats.org/officeDocument/2006/relationships/hyperlink" Target="https://login.consultant.ru/link/?req=doc&amp;base=LAW&amp;n=469956&amp;date=20.08.2026&amp;dst=100062&amp;field=134" TargetMode="External"/><Relationship Id="rId45" Type="http://schemas.openxmlformats.org/officeDocument/2006/relationships/hyperlink" Target="https://login.consultant.ru/link/?req=doc&amp;base=LAW&amp;n=469956&amp;date=20.08.2026&amp;dst=100063&amp;field=134" TargetMode="External"/><Relationship Id="rId46" Type="http://schemas.openxmlformats.org/officeDocument/2006/relationships/hyperlink" Target="https://login.consultant.ru/link/?req=doc&amp;base=LAW&amp;n=511602&amp;date=20.08.2026" TargetMode="External"/><Relationship Id="rId47" Type="http://schemas.openxmlformats.org/officeDocument/2006/relationships/hyperlink" Target="https://login.consultant.ru/link/?req=doc&amp;base=LAW&amp;n=469956&amp;date=20.08.2026&amp;dst=100065&amp;field=134" TargetMode="External"/><Relationship Id="rId48" Type="http://schemas.openxmlformats.org/officeDocument/2006/relationships/hyperlink" Target="https://login.consultant.ru/link/?req=doc&amp;base=LAW&amp;n=469956&amp;date=20.08.2026&amp;dst=100066&amp;field=134" TargetMode="External"/><Relationship Id="rId49" Type="http://schemas.openxmlformats.org/officeDocument/2006/relationships/hyperlink" Target="https://login.consultant.ru/link/?req=doc&amp;base=LAW&amp;n=469956&amp;date=20.08.2026&amp;dst=100067&amp;field=134" TargetMode="External"/><Relationship Id="rId50" Type="http://schemas.openxmlformats.org/officeDocument/2006/relationships/hyperlink" Target="https://login.consultant.ru/link/?req=doc&amp;base=LAW&amp;n=469956&amp;date=20.08.2026&amp;dst=100068&amp;field=134" TargetMode="External"/><Relationship Id="rId51" Type="http://schemas.openxmlformats.org/officeDocument/2006/relationships/hyperlink" Target="https://login.consultant.ru/link/?req=doc&amp;base=LAW&amp;n=469956&amp;date=20.08.2026&amp;dst=100069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04.10.2018 N 1193
(ред. от 14.02.2024)
"Об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</dc:title>
  <cp:lastModifiedBy>ovalekseeva</cp:lastModifiedBy>
  <cp:revision>1</cp:revision>
  <dcterms:created xsi:type="dcterms:W3CDTF">2026-08-20T08:42:54Z</dcterms:created>
  <dcterms:modified xsi:type="dcterms:W3CDTF">2026-08-20T08:46:28Z</dcterms:modified>
</cp:coreProperties>
</file>