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right"/>
        <w:outlineLvl w:val="0"/>
      </w:pPr>
      <w:r>
        <w:rPr>
          <w:sz w:val="24"/>
        </w:rPr>
        <w:t xml:space="preserve">Приложение N 2</w:t>
      </w:r>
      <w:r/>
    </w:p>
    <w:p>
      <w:pPr>
        <w:pStyle w:val="834"/>
        <w:jc w:val="right"/>
      </w:pPr>
      <w:r>
        <w:rPr>
          <w:sz w:val="24"/>
        </w:rPr>
        <w:t xml:space="preserve">к приказу Министерства юстиции</w:t>
      </w:r>
      <w:r/>
    </w:p>
    <w:p>
      <w:pPr>
        <w:pStyle w:val="834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34"/>
        <w:jc w:val="right"/>
      </w:pPr>
      <w:r>
        <w:rPr>
          <w:sz w:val="24"/>
        </w:rPr>
        <w:t xml:space="preserve">от 01.10.2018 N 201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</w:pPr>
      <w:r/>
      <w:bookmarkStart w:id="3581" w:name="P3581"/>
      <w:r/>
      <w:bookmarkEnd w:id="3581"/>
      <w:r>
        <w:rPr>
          <w:sz w:val="24"/>
        </w:rPr>
        <w:t xml:space="preserve">ПРАВИЛА</w:t>
      </w:r>
      <w:r/>
    </w:p>
    <w:p>
      <w:pPr>
        <w:pStyle w:val="836"/>
        <w:jc w:val="center"/>
      </w:pPr>
      <w:r>
        <w:rPr>
          <w:sz w:val="24"/>
        </w:rPr>
        <w:t xml:space="preserve">ЗАПОЛНЕНИЯ ФОРМ ЗАЯВЛЕНИЙ О ГОСУДАРСТВЕННОЙ РЕГИСТРАЦИИ</w:t>
      </w:r>
      <w:r/>
    </w:p>
    <w:p>
      <w:pPr>
        <w:pStyle w:val="836"/>
        <w:jc w:val="center"/>
        <w:rPr>
          <w:sz w:val="24"/>
          <w:szCs w:val="24"/>
          <w:highlight w:val="none"/>
        </w:rPr>
      </w:pPr>
      <w:r>
        <w:rPr>
          <w:sz w:val="24"/>
        </w:rPr>
        <w:t xml:space="preserve">АКТОВ ГРАЖДАНСКОГО СОСТОЯНИЯ</w:t>
      </w:r>
      <w:r>
        <w:rPr>
          <w:sz w:val="24"/>
          <w:szCs w:val="24"/>
          <w:highlight w:val="none"/>
        </w:rPr>
      </w:r>
    </w:p>
    <w:p>
      <w:pPr>
        <w:pStyle w:val="834"/>
        <w:jc w:val="center"/>
      </w:pPr>
      <w:r>
        <w:rPr>
          <w:color w:val="392c69"/>
          <w:sz w:val="24"/>
        </w:rPr>
        <w:t xml:space="preserve">Список изменяющих документов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(в ред. Приказов Минюста России от 25.10.2021 </w:t>
      </w:r>
      <w:hyperlink r:id="rId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N 200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25.08.2022 </w:t>
      </w:r>
      <w:hyperlink r:id="rId9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N 175</w:t>
        </w:r>
      </w:hyperlink>
      <w:r>
        <w:rPr>
          <w:color w:val="392c69"/>
          <w:sz w:val="24"/>
        </w:rPr>
        <w:t xml:space="preserve">, от 27.06.2023 </w:t>
      </w:r>
      <w:hyperlink r:id="rId10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N 151</w:t>
        </w:r>
      </w:hyperlink>
      <w:r>
        <w:rPr>
          <w:color w:val="392c69"/>
          <w:sz w:val="24"/>
        </w:rPr>
        <w:t xml:space="preserve">, от 24.10.2023 </w:t>
      </w:r>
      <w:hyperlink r:id="rId11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N 316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08.11.2023 </w:t>
      </w:r>
      <w:hyperlink r:id="rId12" w:tooltip="Приказ Минюста России от 08.11.2023 N 32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10.11.2023 N 75911) {КонсультантПлюс}" w:history="1">
        <w:r>
          <w:rPr>
            <w:color w:val="0000ff"/>
            <w:sz w:val="24"/>
          </w:rPr>
          <w:t xml:space="preserve">N 325</w:t>
        </w:r>
      </w:hyperlink>
      <w:r>
        <w:rPr>
          <w:color w:val="392c69"/>
          <w:sz w:val="24"/>
        </w:rPr>
        <w:t xml:space="preserve">)</w:t>
      </w:r>
      <w:r/>
    </w:p>
    <w:p>
      <w:pPr>
        <w:pStyle w:val="836"/>
        <w:jc w:val="center"/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spacing w:after="1"/>
      </w:pPr>
      <w:r/>
      <w:r/>
    </w:p>
    <w:p>
      <w:pPr>
        <w:pStyle w:val="836"/>
        <w:jc w:val="center"/>
        <w:outlineLvl w:val="1"/>
      </w:pPr>
      <w:r>
        <w:rPr>
          <w:sz w:val="24"/>
        </w:rPr>
        <w:t xml:space="preserve">I. Общие положения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1. Формы заявлений о государственной регистрации актов гражданского сост</w:t>
      </w:r>
      <w:r>
        <w:rPr>
          <w:sz w:val="24"/>
        </w:rPr>
        <w:t xml:space="preserve">ояния (далее - заявления) заполняются в соответствии с документом, являющимся основанием для государственной регистрации актов гражданского состояния, и документом, удостоверяющим личность заявителя, а также иными документами, предусмотренными Федеральным </w:t>
      </w:r>
      <w:hyperlink r:id="rId13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от 15 ноября 1997 г. N 143-ФЗ "Об актах гражданского состояния" (далее - Федеральный закон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2. Сведения вносятся в заявление в именительном падеже.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3. Если сведения не помещаются в соответствующей строке заявления, допускается расположение текста в несколько строк в пределах позиции. При отсутствии сведений в соответствующей строке (позиции) заявления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4. Заполнение заявлений производится с использованием компьютерной техники либо рукописным способом.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5. Верхняя левая часть заявления заполняе</w:t>
      </w:r>
      <w:r>
        <w:rPr>
          <w:sz w:val="24"/>
        </w:rPr>
        <w:t xml:space="preserve">тся должностным лицом органа, осуществляющего государственную регистрацию актов гражданского состояния. На заявлении проставляются дата и регистрационный номер заявления, подпись должностного лица, принявшего заявление, с расшифровкой (фамилия и инициалы).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6. Верхняя правая часть заявления заполняется заявителем(ями), уполномоченным лицом.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7. При заполнении даты (число, месяц, год) число указывается цифрами, наименование месяца - словом в родительном падеже, год - цифрами (четыре знака), затем - "г.".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числа от 1 до 9 слева ноль не указывается. Пример написания полной даты: 7 апреля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Если какой-либо из элементов даты отсутствует, то он не указывается, при этом на месте отсутствующего элемента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Пример написания неполной даты: - апрель 2018 г., - 2018 г.</w:t>
      </w:r>
      <w:r/>
    </w:p>
    <w:p>
      <w:pPr>
        <w:pStyle w:val="834"/>
        <w:ind w:firstLine="540"/>
        <w:jc w:val="both"/>
        <w:spacing w:before="240" w:line="283" w:lineRule="atLeast"/>
      </w:pPr>
      <w:r>
        <w:rPr>
          <w:sz w:val="24"/>
        </w:rPr>
        <w:t xml:space="preserve">8. В строке "Гражданство" указывается наименование государства (в именительном падеже), гражданином (гражданкой) которого является лицо, в отношении которого составляется запись акта (например: Российская Федерация).</w:t>
      </w:r>
      <w:r/>
    </w:p>
    <w:p>
      <w:pPr>
        <w:pStyle w:val="834"/>
        <w:ind w:firstLine="540"/>
        <w:jc w:val="both"/>
        <w:spacing w:before="240" w:line="283" w:lineRule="atLeast"/>
      </w:pPr>
      <w:r>
        <w:rPr>
          <w:sz w:val="24"/>
        </w:rPr>
        <w:t xml:space="preserve">В случае, если гражданство лица не подтверждается соответствующими документами, в указанной строке проставляется прочерк.</w:t>
      </w:r>
      <w:r/>
    </w:p>
    <w:p>
      <w:pPr>
        <w:pStyle w:val="834"/>
        <w:ind w:firstLine="540"/>
        <w:jc w:val="both"/>
        <w:spacing w:before="240" w:line="283" w:lineRule="atLeast"/>
      </w:pPr>
      <w:r>
        <w:rPr>
          <w:sz w:val="24"/>
        </w:rPr>
        <w:t xml:space="preserve">9. Строки "Национальность", "Образование", "Количество общих детей, не достигших совершеннолетия", "В каком браке состоял(а)", а также "СНИЛС" заполняются по желанию лиц, подающих заявление.</w:t>
      </w:r>
      <w:r/>
    </w:p>
    <w:p>
      <w:pPr>
        <w:pStyle w:val="834"/>
        <w:jc w:val="both"/>
        <w:spacing w:line="283" w:lineRule="atLeast"/>
      </w:pPr>
      <w:r>
        <w:rPr>
          <w:sz w:val="24"/>
        </w:rPr>
        <w:t xml:space="preserve">(в ред. </w:t>
      </w:r>
      <w:hyperlink r:id="rId14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 w:line="283" w:lineRule="atLeast"/>
      </w:pPr>
      <w:r>
        <w:rPr>
          <w:sz w:val="24"/>
        </w:rPr>
        <w:t xml:space="preserve">В случае, если заявители не желают указать сведения о своей национальности, об образовании или о количестве общих детей, не достигших совершеннолетия, в указанных строках заявления ставится прочерк.</w:t>
      </w:r>
      <w:r/>
    </w:p>
    <w:p>
      <w:pPr>
        <w:pStyle w:val="834"/>
        <w:ind w:firstLine="540"/>
        <w:jc w:val="both"/>
        <w:spacing w:before="240" w:line="283" w:lineRule="atLeast"/>
      </w:pPr>
      <w:r>
        <w:rPr>
          <w:sz w:val="24"/>
        </w:rPr>
        <w:t xml:space="preserve">При от</w:t>
      </w:r>
      <w:r>
        <w:rPr>
          <w:sz w:val="24"/>
        </w:rPr>
        <w:t xml:space="preserve">сутствии у заявителей общих детей, не достигших совершеннолетия, в строке "Количество общих детей, не достигших совершеннолетия" пишется слово "нет". При наличии общих детей, не достигших совершеннолетия, число общих детей в заявлении указывается прописью.</w:t>
      </w:r>
      <w:r/>
    </w:p>
    <w:p>
      <w:pPr>
        <w:pStyle w:val="834"/>
        <w:ind w:firstLine="540"/>
        <w:jc w:val="both"/>
        <w:spacing w:before="240" w:line="283" w:lineRule="atLeast"/>
      </w:pPr>
      <w:r>
        <w:rPr>
          <w:sz w:val="24"/>
        </w:rPr>
        <w:t xml:space="preserve">В строке "В каком браке состоял(а)" указывается слово "первый" или "повторный".</w:t>
      </w:r>
      <w:r/>
    </w:p>
    <w:p>
      <w:pPr>
        <w:pStyle w:val="834"/>
        <w:ind w:firstLine="540"/>
        <w:jc w:val="both"/>
        <w:spacing w:before="240" w:line="283" w:lineRule="atLeast"/>
      </w:pPr>
      <w:r>
        <w:rPr>
          <w:sz w:val="24"/>
        </w:rPr>
        <w:t xml:space="preserve">СНИЛС заполняется по желанию заявителя (заявителей). Если заявитель (заявители) не желают указывать сведения о СНИЛС либо в случае отсутствия сведений, в указанной строке ставится прочерк.</w:t>
      </w:r>
      <w:r/>
    </w:p>
    <w:p>
      <w:pPr>
        <w:pStyle w:val="834"/>
        <w:jc w:val="both"/>
        <w:spacing w:line="283" w:lineRule="atLeast"/>
      </w:pPr>
      <w:r>
        <w:rPr>
          <w:sz w:val="24"/>
        </w:rPr>
        <w:t xml:space="preserve">(абзац введен </w:t>
      </w:r>
      <w:hyperlink r:id="rId15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 w:line="283" w:lineRule="atLeast"/>
      </w:pPr>
      <w:r>
        <w:rPr>
          <w:sz w:val="24"/>
        </w:rPr>
        <w:t xml:space="preserve">10. При заполнении строк "Место рождения", "Место смерти" и "Место жительства" сведения указываются на основании документа, являющегося основанием для внесения сведений, и документа, удостоверяющего личность.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в соответствии с </w:t>
      </w:r>
      <w:hyperlink r:id="rId1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пунктом 2 статьи 15</w:t>
        </w:r>
      </w:hyperlink>
      <w:r>
        <w:rPr>
          <w:sz w:val="24"/>
        </w:rPr>
        <w:t xml:space="preserve"> Федерального закона N 143-ФЗ по желанию родителей (одного из родителей) вместо фактического места рождения ребенка, родившегося на территории Российской Федерации, места жительства родителей (</w:t>
      </w:r>
      <w:r>
        <w:rPr>
          <w:sz w:val="24"/>
        </w:rPr>
        <w:t xml:space="preserve">одного из родителей) на территории Российской Федерации, сведения о месте рождения ребенка вносятся в соответствии со сведениями о месте жительства, указанными на соответствующей странице документов, удостоверяющих личность родителей (одного из родителей).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рождения, месте смерти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жительства, месте нахождения органа или организации, заявивших о рождении либо смерти,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Федерации, федеральной территории;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планировочной структуры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улично-дорожной сети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здания (строения) или сооружения;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помещения в пределах здания, сооружения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отношении иностранного гражданина строки "Место рождения" и "Место жительства" заполняются согласно представленным документам.</w:t>
      </w:r>
      <w:r/>
    </w:p>
    <w:p>
      <w:pPr>
        <w:pStyle w:val="834"/>
        <w:jc w:val="both"/>
      </w:pPr>
      <w:r>
        <w:rPr>
          <w:sz w:val="24"/>
        </w:rPr>
        <w:t xml:space="preserve">(п. 10 в ред. </w:t>
      </w:r>
      <w:hyperlink r:id="rId17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25.08.2022 N 175)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11. Федеральным </w:t>
      </w:r>
      <w:hyperlink r:id="rId1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N 143-ФЗ установлена возможность в простой письменной форме уполномочить других</w:t>
      </w:r>
      <w:r>
        <w:rPr>
          <w:sz w:val="24"/>
        </w:rPr>
        <w:t xml:space="preserve"> лиц сделать заявление о государственной регистрации актов гражданского состояния &lt;1&gt;. Пример: если родители (родитель) уполномочивают другое лицо путем заполнения формы заявления о рождении, ими заполняется бланк заявления о рождении, в том числе раздел "</w:t>
      </w:r>
      <w:r>
        <w:rPr>
          <w:sz w:val="24"/>
        </w:rPr>
        <w:t xml:space="preserve">С заявлением уполномочен обратиться", и ставится подпись. Заполненное таким образом заявление о рождении представляется в орган, осуществляющий государственную регистрацию актов гражданского состояния, уполномоченным лицом. Если родители (родитель) уполном</w:t>
      </w:r>
      <w:r>
        <w:rPr>
          <w:sz w:val="24"/>
        </w:rPr>
        <w:t xml:space="preserve">очивают иное лицо путем составления доверенности в простой письменной форме, форму заявления о рождении заполняет и подписывает уполномоченное лицо. При этом в доверенности должно содержаться волеизъявление родителей по вопросу выбора имени ребенка и внесе</w:t>
      </w:r>
      <w:r>
        <w:rPr>
          <w:sz w:val="24"/>
        </w:rPr>
        <w:t xml:space="preserve">ния сведений о национальности родителей в свидетельство о рождении. Заявление может быть заполнено уполномоченным лицом как непосредственно в органе, осуществляющем государственную регистрацию актов гражданского состояния, так и заранее в письменной форме.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--------------------------------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&lt;1&gt; </w:t>
      </w:r>
      <w:hyperlink r:id="rId19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16</w:t>
        </w:r>
      </w:hyperlink>
      <w:r>
        <w:rPr>
          <w:sz w:val="24"/>
        </w:rPr>
        <w:t xml:space="preserve">, </w:t>
      </w:r>
      <w:hyperlink r:id="rId20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35</w:t>
        </w:r>
      </w:hyperlink>
      <w:r>
        <w:rPr>
          <w:sz w:val="24"/>
        </w:rPr>
        <w:t xml:space="preserve">, </w:t>
      </w:r>
      <w:hyperlink r:id="rId21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1 статьи 41</w:t>
        </w:r>
      </w:hyperlink>
      <w:r>
        <w:rPr>
          <w:sz w:val="24"/>
        </w:rPr>
        <w:t xml:space="preserve">, </w:t>
      </w:r>
      <w:hyperlink r:id="rId22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54</w:t>
        </w:r>
      </w:hyperlink>
      <w:r>
        <w:rPr>
          <w:sz w:val="24"/>
        </w:rPr>
        <w:t xml:space="preserve"> Федерального закона N 143-ФЗ.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12. Текст заявления размещается на листе с двух сторон.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3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13. Заявления подписываются заявителем(ями), уполномоченным(ыми) лицом с указанием даты его составления.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заявителя.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  <w:outlineLvl w:val="1"/>
      </w:pPr>
      <w:r>
        <w:rPr>
          <w:sz w:val="24"/>
        </w:rPr>
        <w:t xml:space="preserve">XXII. Порядок заполнения заявлений (формы N 25 - N 30)</w:t>
      </w:r>
      <w:r/>
    </w:p>
    <w:p>
      <w:pPr>
        <w:pStyle w:val="836"/>
        <w:jc w:val="center"/>
      </w:pPr>
      <w:r>
        <w:rPr>
          <w:sz w:val="24"/>
        </w:rPr>
        <w:t xml:space="preserve">о выдаче первичных или повторных свидетельств/справок о государственной</w:t>
      </w:r>
      <w:r/>
    </w:p>
    <w:p>
      <w:pPr>
        <w:pStyle w:val="836"/>
        <w:jc w:val="center"/>
      </w:pPr>
      <w:r>
        <w:rPr>
          <w:sz w:val="24"/>
        </w:rPr>
        <w:t xml:space="preserve">регистрации акта гражданского состояния</w:t>
      </w:r>
      <w:r/>
    </w:p>
    <w:p>
      <w:pPr>
        <w:pStyle w:val="834"/>
        <w:jc w:val="center"/>
      </w:pPr>
      <w:r>
        <w:rPr>
          <w:sz w:val="24"/>
        </w:rPr>
        <w:t xml:space="preserve">(в ред. </w:t>
      </w:r>
      <w:hyperlink r:id="rId24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64. Заявления заполняются лицами, имеющими право на получение повторного свидетельства (справки) о государственной регистрации акта гражданского состояния (</w:t>
      </w:r>
      <w:hyperlink r:id="rId25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статья 9</w:t>
        </w:r>
      </w:hyperlink>
      <w:r>
        <w:rPr>
          <w:sz w:val="24"/>
        </w:rPr>
        <w:t xml:space="preserve"> Федерального закона N 143-ФЗ). Первичное свидетельство о государственной регистрации акта гражданского состояния может быть выдано по заявлениям в соответствии с </w:t>
      </w:r>
      <w:hyperlink w:tooltip="                                 ЗАЯВЛЕНИЕ" w:anchor="P3138" w:history="1">
        <w:r>
          <w:rPr>
            <w:color w:val="0000ff"/>
            <w:sz w:val="24"/>
          </w:rPr>
          <w:t xml:space="preserve">формами N 25</w:t>
        </w:r>
      </w:hyperlink>
      <w:r>
        <w:rPr>
          <w:sz w:val="24"/>
        </w:rPr>
        <w:t xml:space="preserve"> - </w:t>
      </w:r>
      <w:hyperlink w:tooltip="                                 ЗАЯВЛЕНИЕ" w:anchor="P3377" w:history="1">
        <w:r>
          <w:rPr>
            <w:color w:val="0000ff"/>
            <w:sz w:val="24"/>
          </w:rPr>
          <w:t xml:space="preserve">N 28</w:t>
        </w:r>
      </w:hyperlink>
      <w:r>
        <w:rPr>
          <w:sz w:val="24"/>
        </w:rPr>
        <w:t xml:space="preserve"> и </w:t>
      </w:r>
      <w:hyperlink w:tooltip="                                 ЗАЯВЛЕНИЕ" w:anchor="P3534" w:history="1">
        <w:r>
          <w:rPr>
            <w:color w:val="0000ff"/>
            <w:sz w:val="24"/>
          </w:rPr>
          <w:t xml:space="preserve">формой N 30</w:t>
        </w:r>
      </w:hyperlink>
      <w:r>
        <w:rPr>
          <w:sz w:val="24"/>
        </w:rPr>
        <w:t xml:space="preserve">, если при государственной регистрации акта гражданского состояния в соответствии с Федеральным </w:t>
      </w:r>
      <w:hyperlink r:id="rId2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N 143-ФЗ оно не выдавалось.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7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65. В случае, если заявитель желает получить </w:t>
      </w:r>
      <w:r>
        <w:rPr>
          <w:sz w:val="24"/>
        </w:rPr>
        <w:t xml:space="preserve">сведения, содержащиеся в записи акта гражданского состояния, не предусмотренные соответствующей формой справки, выдаваемой при государственной регистрации акта гражданского состояния, в заявлениях заполняется строка "Прошу указать следующие иные сведения".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Не подлежат указанию следующие иные сведения: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об усыновлении (удочерении) в справке о рождении (</w:t>
      </w:r>
      <w:hyperlink w:tooltip="ЗАЯВЛЕНИЕ О РОЖДЕНИИ" w:anchor="P262" w:history="1">
        <w:r>
          <w:rPr>
            <w:color w:val="0000ff"/>
            <w:sz w:val="24"/>
          </w:rPr>
          <w:t xml:space="preserve">формы N 2</w:t>
        </w:r>
      </w:hyperlink>
      <w:r>
        <w:rPr>
          <w:sz w:val="24"/>
        </w:rPr>
        <w:t xml:space="preserve">, </w:t>
      </w:r>
      <w:hyperlink w:tooltip="                         ЗАЯВЛЕНИЕ О РОЖДЕНИИ &lt;1&gt;" w:anchor="P558" w:history="1">
        <w:r>
          <w:rPr>
            <w:color w:val="0000ff"/>
            <w:sz w:val="24"/>
          </w:rPr>
          <w:t xml:space="preserve">N 4</w:t>
        </w:r>
      </w:hyperlink>
      <w:r>
        <w:rPr>
          <w:sz w:val="24"/>
        </w:rPr>
        <w:t xml:space="preserve">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жительства заявителя, если о государственной регистрации акта гражданского состояния заявляло физическое лицо.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66. В строке "Документ прошу выслать в" указывается орган, осуществляющий государственную регистрацию актов гражданского состояния по выбору заявителя.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Normal"/>
    <w:qFormat/>
  </w:style>
  <w:style w:type="paragraph" w:styleId="656">
    <w:name w:val="Heading 1"/>
    <w:basedOn w:val="655"/>
    <w:next w:val="655"/>
    <w:link w:val="65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1 Char"/>
    <w:link w:val="6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8">
    <w:name w:val="Heading 2"/>
    <w:basedOn w:val="655"/>
    <w:next w:val="655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9">
    <w:name w:val="Heading 2 Char"/>
    <w:link w:val="658"/>
    <w:uiPriority w:val="9"/>
    <w:rPr>
      <w:rFonts w:ascii="Liberation Sans" w:hAnsi="Liberation Sans" w:eastAsia="Liberation Sans" w:cs="Liberation Sans"/>
      <w:sz w:val="34"/>
    </w:rPr>
  </w:style>
  <w:style w:type="paragraph" w:styleId="660">
    <w:name w:val="Heading 3"/>
    <w:basedOn w:val="655"/>
    <w:next w:val="655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1">
    <w:name w:val="Heading 3 Char"/>
    <w:link w:val="66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2">
    <w:name w:val="Heading 4"/>
    <w:basedOn w:val="655"/>
    <w:next w:val="655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4">
    <w:name w:val="Heading 5"/>
    <w:basedOn w:val="655"/>
    <w:next w:val="655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6">
    <w:name w:val="Heading 6"/>
    <w:basedOn w:val="655"/>
    <w:next w:val="655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8">
    <w:name w:val="Heading 7"/>
    <w:basedOn w:val="655"/>
    <w:next w:val="655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0">
    <w:name w:val="Heading 8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2">
    <w:name w:val="Heading 9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4">
    <w:name w:val="List Paragraph"/>
    <w:basedOn w:val="655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655"/>
    <w:next w:val="655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655"/>
    <w:next w:val="655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655"/>
    <w:next w:val="655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655"/>
    <w:next w:val="655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655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65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655"/>
    <w:next w:val="655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655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834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5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6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7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8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9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40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1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2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43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399428&amp;date=14.08.2026&amp;dst=100302&amp;field=134" TargetMode="External"/><Relationship Id="rId9" Type="http://schemas.openxmlformats.org/officeDocument/2006/relationships/hyperlink" Target="https://login.consultant.ru/link/?req=doc&amp;base=LAW&amp;n=425727&amp;date=14.08.2026&amp;dst=100015&amp;field=134" TargetMode="External"/><Relationship Id="rId10" Type="http://schemas.openxmlformats.org/officeDocument/2006/relationships/hyperlink" Target="https://login.consultant.ru/link/?req=doc&amp;base=LAW&amp;n=451079&amp;date=14.08.2026&amp;dst=100011&amp;field=134" TargetMode="External"/><Relationship Id="rId11" Type="http://schemas.openxmlformats.org/officeDocument/2006/relationships/hyperlink" Target="https://login.consultant.ru/link/?req=doc&amp;base=LAW&amp;n=460563&amp;date=14.08.2026&amp;dst=100066&amp;field=134" TargetMode="External"/><Relationship Id="rId12" Type="http://schemas.openxmlformats.org/officeDocument/2006/relationships/hyperlink" Target="https://login.consultant.ru/link/?req=doc&amp;base=LAW&amp;n=461648&amp;date=14.08.2026&amp;dst=100016&amp;field=134" TargetMode="External"/><Relationship Id="rId13" Type="http://schemas.openxmlformats.org/officeDocument/2006/relationships/hyperlink" Target="https://login.consultant.ru/link/?req=doc&amp;base=LAW&amp;n=541072&amp;date=14.08.2026" TargetMode="External"/><Relationship Id="rId14" Type="http://schemas.openxmlformats.org/officeDocument/2006/relationships/hyperlink" Target="https://login.consultant.ru/link/?req=doc&amp;base=LAW&amp;n=399428&amp;date=14.08.2026&amp;dst=100304&amp;field=134" TargetMode="External"/><Relationship Id="rId15" Type="http://schemas.openxmlformats.org/officeDocument/2006/relationships/hyperlink" Target="https://login.consultant.ru/link/?req=doc&amp;base=LAW&amp;n=399428&amp;date=14.08.2026&amp;dst=100305&amp;field=134" TargetMode="External"/><Relationship Id="rId16" Type="http://schemas.openxmlformats.org/officeDocument/2006/relationships/hyperlink" Target="https://login.consultant.ru/link/?req=doc&amp;base=LAW&amp;n=541072&amp;date=14.08.2026&amp;dst=100093&amp;field=134" TargetMode="External"/><Relationship Id="rId17" Type="http://schemas.openxmlformats.org/officeDocument/2006/relationships/hyperlink" Target="https://login.consultant.ru/link/?req=doc&amp;base=LAW&amp;n=425727&amp;date=14.08.2026&amp;dst=100015&amp;field=134" TargetMode="External"/><Relationship Id="rId18" Type="http://schemas.openxmlformats.org/officeDocument/2006/relationships/hyperlink" Target="https://login.consultant.ru/link/?req=doc&amp;base=LAW&amp;n=541072&amp;date=14.08.2026" TargetMode="External"/><Relationship Id="rId19" Type="http://schemas.openxmlformats.org/officeDocument/2006/relationships/hyperlink" Target="https://login.consultant.ru/link/?req=doc&amp;base=LAW&amp;n=541072&amp;date=14.08.2026&amp;dst=100099&amp;field=134" TargetMode="External"/><Relationship Id="rId20" Type="http://schemas.openxmlformats.org/officeDocument/2006/relationships/hyperlink" Target="https://login.consultant.ru/link/?req=doc&amp;base=LAW&amp;n=541072&amp;date=14.08.2026&amp;dst=100251&amp;field=134" TargetMode="External"/><Relationship Id="rId21" Type="http://schemas.openxmlformats.org/officeDocument/2006/relationships/hyperlink" Target="https://login.consultant.ru/link/?req=doc&amp;base=LAW&amp;n=541072&amp;date=14.08.2026&amp;dst=286&amp;field=134" TargetMode="External"/><Relationship Id="rId22" Type="http://schemas.openxmlformats.org/officeDocument/2006/relationships/hyperlink" Target="https://login.consultant.ru/link/?req=doc&amp;base=LAW&amp;n=541072&amp;date=14.08.2026&amp;dst=100354&amp;field=134" TargetMode="External"/><Relationship Id="rId23" Type="http://schemas.openxmlformats.org/officeDocument/2006/relationships/hyperlink" Target="https://login.consultant.ru/link/?req=doc&amp;base=LAW&amp;n=399428&amp;date=14.08.2026&amp;dst=100308&amp;field=134" TargetMode="External"/><Relationship Id="rId24" Type="http://schemas.openxmlformats.org/officeDocument/2006/relationships/hyperlink" Target="https://login.consultant.ru/link/?req=doc&amp;base=LAW&amp;n=399428&amp;date=14.08.2026&amp;dst=100318&amp;field=134" TargetMode="External"/><Relationship Id="rId25" Type="http://schemas.openxmlformats.org/officeDocument/2006/relationships/hyperlink" Target="https://login.consultant.ru/link/?req=doc&amp;base=LAW&amp;n=541072&amp;date=14.08.2026&amp;dst=19&amp;field=134" TargetMode="External"/><Relationship Id="rId26" Type="http://schemas.openxmlformats.org/officeDocument/2006/relationships/hyperlink" Target="https://login.consultant.ru/link/?req=doc&amp;base=LAW&amp;n=541072&amp;date=14.08.2026" TargetMode="External"/><Relationship Id="rId27" Type="http://schemas.openxmlformats.org/officeDocument/2006/relationships/hyperlink" Target="https://login.consultant.ru/link/?req=doc&amp;base=LAW&amp;n=399428&amp;date=14.08.2026&amp;dst=100319&amp;field=134" TargetMode="External"/><Relationship Id="rId28" Type="http://schemas.openxmlformats.org/officeDocument/2006/relationships/hyperlink" Target="https://login.consultant.ru/link/?req=doc&amp;base=LAW&amp;n=399428&amp;date=14.08.2026&amp;dst=100320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01.10.2018 N 201
(ред. от 08.11.2023)
"Об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состояния"
(Зарегистрировано в Минюсте России 02.10.2018 N 52300)</dc:title>
  <cp:lastModifiedBy>ivtaran</cp:lastModifiedBy>
  <cp:revision>2</cp:revision>
  <dcterms:created xsi:type="dcterms:W3CDTF">2026-08-14T08:34:35Z</dcterms:created>
  <dcterms:modified xsi:type="dcterms:W3CDTF">2026-08-14T09:05:23Z</dcterms:modified>
</cp:coreProperties>
</file>