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right"/>
        <w:outlineLvl w:val="0"/>
      </w:pPr>
      <w:r>
        <w:rPr>
          <w:sz w:val="24"/>
        </w:rPr>
        <w:t xml:space="preserve">Приложение N 2</w:t>
      </w:r>
      <w:r/>
    </w:p>
    <w:p>
      <w:pPr>
        <w:pStyle w:val="834"/>
        <w:jc w:val="right"/>
      </w:pPr>
      <w:r>
        <w:rPr>
          <w:sz w:val="24"/>
        </w:rPr>
        <w:t xml:space="preserve">к приказу Министерства юстиции</w:t>
      </w:r>
      <w:r/>
    </w:p>
    <w:p>
      <w:pPr>
        <w:pStyle w:val="834"/>
        <w:jc w:val="right"/>
      </w:pPr>
      <w:r>
        <w:rPr>
          <w:sz w:val="24"/>
        </w:rPr>
        <w:t xml:space="preserve">Российской Федерации</w:t>
      </w:r>
      <w:r/>
    </w:p>
    <w:p>
      <w:pPr>
        <w:pStyle w:val="834"/>
        <w:jc w:val="right"/>
      </w:pPr>
      <w:r>
        <w:rPr>
          <w:sz w:val="24"/>
        </w:rPr>
        <w:t xml:space="preserve">от 01.10.2018 N 201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</w:pPr>
      <w:r/>
      <w:bookmarkStart w:id="3581" w:name="P3581"/>
      <w:r/>
      <w:bookmarkEnd w:id="3581"/>
      <w:r>
        <w:rPr>
          <w:sz w:val="24"/>
        </w:rPr>
        <w:t xml:space="preserve">ПРАВИЛА</w:t>
      </w:r>
      <w:r/>
    </w:p>
    <w:p>
      <w:pPr>
        <w:pStyle w:val="836"/>
        <w:jc w:val="center"/>
      </w:pPr>
      <w:r>
        <w:rPr>
          <w:sz w:val="24"/>
        </w:rPr>
        <w:t xml:space="preserve">ЗАПОЛНЕНИЯ ФОРМ ЗАЯВЛЕНИЙ О ГОСУДАРСТВЕННОЙ РЕГИСТРАЦИИ</w:t>
      </w:r>
      <w:r/>
    </w:p>
    <w:p>
      <w:pPr>
        <w:pStyle w:val="836"/>
        <w:jc w:val="center"/>
        <w:rPr>
          <w:sz w:val="24"/>
          <w:szCs w:val="24"/>
          <w:highlight w:val="none"/>
        </w:rPr>
      </w:pPr>
      <w:r>
        <w:rPr>
          <w:sz w:val="24"/>
        </w:rPr>
        <w:t xml:space="preserve">АКТОВ ГРАЖДАНСКОГО СОСТОЯНИЯ</w:t>
      </w:r>
      <w:r>
        <w:rPr>
          <w:sz w:val="24"/>
          <w:szCs w:val="24"/>
          <w:highlight w:val="none"/>
        </w:rPr>
      </w:r>
    </w:p>
    <w:p>
      <w:pPr>
        <w:pStyle w:val="834"/>
        <w:jc w:val="center"/>
      </w:pPr>
      <w:r>
        <w:rPr>
          <w:color w:val="392c69"/>
          <w:sz w:val="24"/>
        </w:rPr>
        <w:t xml:space="preserve">Список изменяющих документов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(в ред. Приказов Минюста России от 25.10.2021 </w:t>
      </w:r>
      <w:hyperlink r:id="rId8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N 200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25.08.2022 </w:t>
      </w:r>
      <w:hyperlink r:id="rId9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N 175</w:t>
        </w:r>
      </w:hyperlink>
      <w:r>
        <w:rPr>
          <w:color w:val="392c69"/>
          <w:sz w:val="24"/>
        </w:rPr>
        <w:t xml:space="preserve">, от 27.06.2023 </w:t>
      </w:r>
      <w:hyperlink r:id="rId10" w:tooltip="Приказ Минюста России от 27.06.2023 N 151 &quot;О внесении изменений в приказ Минюста России от 01.10.2018 N 201 &quot;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&quot; (Зарегистрировано в Минюсте России 30.06.2023 N 74071) {КонсультантПлюс}" w:history="1">
        <w:r>
          <w:rPr>
            <w:color w:val="0000ff"/>
            <w:sz w:val="24"/>
          </w:rPr>
          <w:t xml:space="preserve">N 151</w:t>
        </w:r>
      </w:hyperlink>
      <w:r>
        <w:rPr>
          <w:color w:val="392c69"/>
          <w:sz w:val="24"/>
        </w:rPr>
        <w:t xml:space="preserve">, от 24.10.2023 </w:t>
      </w:r>
      <w:hyperlink r:id="rId11" w:tooltip="Приказ Минюста России от 24.10.2023 N 316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6.10.2023 N 75735) {КонсультантПлюс}" w:history="1">
        <w:r>
          <w:rPr>
            <w:color w:val="0000ff"/>
            <w:sz w:val="24"/>
          </w:rPr>
          <w:t xml:space="preserve">N 316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08.11.2023 </w:t>
      </w:r>
      <w:hyperlink r:id="rId12" w:tooltip="Приказ Минюста России от 08.11.2023 N 32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10.11.2023 N 75911) {КонсультантПлюс}" w:history="1">
        <w:r>
          <w:rPr>
            <w:color w:val="0000ff"/>
            <w:sz w:val="24"/>
          </w:rPr>
          <w:t xml:space="preserve">N 325</w:t>
        </w:r>
      </w:hyperlink>
      <w:r>
        <w:rPr>
          <w:color w:val="392c69"/>
          <w:sz w:val="24"/>
        </w:rPr>
        <w:t xml:space="preserve">)</w:t>
      </w:r>
      <w:r/>
    </w:p>
    <w:p>
      <w:pPr>
        <w:pStyle w:val="836"/>
        <w:jc w:val="center"/>
      </w:pPr>
      <w:r>
        <w:rPr>
          <w:sz w:val="24"/>
          <w:highlight w:val="none"/>
        </w:rPr>
      </w:r>
      <w:r>
        <w:rPr>
          <w:sz w:val="24"/>
          <w:highlight w:val="none"/>
        </w:rPr>
      </w:r>
      <w:r/>
    </w:p>
    <w:p>
      <w:pPr>
        <w:spacing w:after="1"/>
      </w:pPr>
      <w:r/>
      <w:r/>
    </w:p>
    <w:p>
      <w:pPr>
        <w:pStyle w:val="836"/>
        <w:jc w:val="center"/>
        <w:outlineLvl w:val="1"/>
      </w:pPr>
      <w:r>
        <w:rPr>
          <w:sz w:val="24"/>
        </w:rPr>
        <w:t xml:space="preserve">I. Общие положения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1. Формы заявлений о государственной регистрации актов гражданского сост</w:t>
      </w:r>
      <w:r>
        <w:rPr>
          <w:sz w:val="24"/>
        </w:rPr>
        <w:t xml:space="preserve">ояния (далее - заявления) заполняются в соответствии с документом, являющимся основанием для государственной регистрации актов гражданского состояния, и документом, удостоверяющим личность заявителя, а также иными документами, предусмотренными Федеральным </w:t>
      </w:r>
      <w:hyperlink r:id="rId13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от 15 ноября 1997 г. N 143-ФЗ "Об актах гражданского состояния" (далее - Федеральный закон N 143-ФЗ).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2. Сведения вносятся в заявление в именительном падеже.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3. Если сведения не помещаются в соответствующей строке заявления, допускается расположение текста в несколько строк в пределах позиции. При отсутствии сведений в соответствующей строке (позиции) заявления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4. Заполнение заявлений производится с использованием компьютерной техники либо рукописным способом.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5. Верхняя левая часть заявления заполняе</w:t>
      </w:r>
      <w:r>
        <w:rPr>
          <w:sz w:val="24"/>
        </w:rPr>
        <w:t xml:space="preserve">тся должностным лицом органа, осуществляющего государственную регистрацию актов гражданского состояния. На заявлении проставляются дата и регистрационный номер заявления, подпись должностного лица, принявшего заявление, с расшифровкой (фамилия и инициалы).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6. Верхняя правая часть заявления заполняется заявителем(ями), уполномоченным лицом.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7. При заполнении даты (число, месяц, год) число указывается цифрами, наименование месяца - словом в родительном падеже, год - цифрами (четыре знака), затем - "г.".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числа от 1 до 9 слева ноль не указывается. Пример написания полной даты: 7 апреля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Если какой-либо из элементов даты отсутствует, то он не указывается, при этом на месте отсутствующего элемента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Пример написания неполной даты: - апрель 2018 г., - 2018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8. В строке "Гражданство" указывается наименование государства (в именительном падеже), гражданином (гражданкой) которого является лицо, в отношении которого составляется запись акта (например: Российская Федерация).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гражданство лица не подтверждается соответствующими документами, в указанной строке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9. Строки "Национальность", "Образование", "Количество общих детей, не достигших совершеннолетия", "В каком браке состоял(а)", а также "СНИЛС" заполняются по желанию лиц, подающих заявление.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14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заявители не желают указать сведения о своей национальности, об образовании или о количестве общих детей, не достигших совершеннолетия, в указанных строках заявления ставится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 от</w:t>
      </w:r>
      <w:r>
        <w:rPr>
          <w:sz w:val="24"/>
        </w:rPr>
        <w:t xml:space="preserve">сутствии у заявителей общих детей, не достигших совершеннолетия, в строке "Количество общих детей, не достигших совершеннолетия" пишется слово "нет". При наличии общих детей, не достигших совершеннолетия, число общих детей в заявлении указывается прописью.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строке "В каком браке состоял(а)" указывается слово "первый" или "повторный".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СНИЛС заполняется по желанию заявителя (заявителей). Если заявитель (заявители) не желают указывать сведения о СНИЛС либо в случае отсутствия сведений, в указанной строке ставится прочерк.</w:t>
      </w:r>
      <w:r/>
    </w:p>
    <w:p>
      <w:pPr>
        <w:pStyle w:val="834"/>
        <w:jc w:val="both"/>
      </w:pPr>
      <w:r>
        <w:rPr>
          <w:sz w:val="24"/>
        </w:rPr>
        <w:t xml:space="preserve">(абзац введен </w:t>
      </w:r>
      <w:hyperlink r:id="rId15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Приказом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10. При заполнении строк "Место рождения", "Место смерти" и "Место жительства" сведения указываются на основании документа, являющегося основанием для внесения сведений, и документа, удостоверяющего личность.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в соответствии с </w:t>
      </w:r>
      <w:hyperlink r:id="rId16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пунктом 2 статьи 15</w:t>
        </w:r>
      </w:hyperlink>
      <w:r>
        <w:rPr>
          <w:sz w:val="24"/>
        </w:rPr>
        <w:t xml:space="preserve"> Федерального закона N 143-ФЗ по желанию родителей (одного из родителей) вместо фактического места рождения ребенка, родившегося на территории Российской Федерации, места жительства родителей (</w:t>
      </w:r>
      <w:r>
        <w:rPr>
          <w:sz w:val="24"/>
        </w:rPr>
        <w:t xml:space="preserve">одного из родителей) на территории Российской Федерации, сведения о месте рождения ребенка вносятся в соответствии со сведениями о месте жительства, указанными на соответствующей странице документов, удостоверяющих личность родителей (одного из родителей).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рождения, месте смерти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жительства, месте нахождения органа или организации, заявивших о рождении либо смерти,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Федерации, федеральной территории;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планировочной структуры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улично-дорожной сети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здания (строения) или сооружения;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помещения в пределах здания, сооружения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отношении иностранного гражданина строки "Место рождения" и "Место жительства" заполняются согласно представленным документам.</w:t>
      </w:r>
      <w:r/>
    </w:p>
    <w:p>
      <w:pPr>
        <w:pStyle w:val="834"/>
        <w:jc w:val="both"/>
      </w:pPr>
      <w:r>
        <w:rPr>
          <w:sz w:val="24"/>
        </w:rPr>
        <w:t xml:space="preserve">(п. 10 в ред. </w:t>
      </w:r>
      <w:hyperlink r:id="rId17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25.08.2022 N 175)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11. Федеральным </w:t>
      </w:r>
      <w:hyperlink r:id="rId18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N 143-ФЗ установлена возможность в простой письменной форме уполномочить других</w:t>
      </w:r>
      <w:r>
        <w:rPr>
          <w:sz w:val="24"/>
        </w:rPr>
        <w:t xml:space="preserve"> лиц сделать заявление о государственной регистрации актов гражданского состояния &lt;1&gt;. Пример: если родители (родитель) уполномочивают другое лицо путем заполнения формы заявления о рождении, ими заполняется бланк заявления о рождении, в том числе раздел "</w:t>
      </w:r>
      <w:r>
        <w:rPr>
          <w:sz w:val="24"/>
        </w:rPr>
        <w:t xml:space="preserve">С заявлением уполномочен обратиться", и ставится подпись. Заполненное таким образом заявление о рождении представляется в орган, осуществляющий государственную регистрацию актов гражданского состояния, уполномоченным лицом. Если родители (родитель) уполном</w:t>
      </w:r>
      <w:r>
        <w:rPr>
          <w:sz w:val="24"/>
        </w:rPr>
        <w:t xml:space="preserve">очивают иное лицо путем составления доверенности в простой письменной форме, форму заявления о рождении заполняет и подписывает уполномоченное лицо. При этом в доверенности должно содержаться волеизъявление родителей по вопросу выбора имени ребенка и внесе</w:t>
      </w:r>
      <w:r>
        <w:rPr>
          <w:sz w:val="24"/>
        </w:rPr>
        <w:t xml:space="preserve">ния сведений о национальности родителей в свидетельство о рождении. Заявление может быть заполнено уполномоченным лицом как непосредственно в органе, осуществляющем государственную регистрацию актов гражданского состояния, так и заранее в письменной форме.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--------------------------------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&lt;1&gt; </w:t>
      </w:r>
      <w:hyperlink r:id="rId19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16</w:t>
        </w:r>
      </w:hyperlink>
      <w:r>
        <w:rPr>
          <w:sz w:val="24"/>
        </w:rPr>
        <w:t xml:space="preserve">, </w:t>
      </w:r>
      <w:hyperlink r:id="rId20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35</w:t>
        </w:r>
      </w:hyperlink>
      <w:r>
        <w:rPr>
          <w:sz w:val="24"/>
        </w:rPr>
        <w:t xml:space="preserve">, </w:t>
      </w:r>
      <w:hyperlink r:id="rId21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1 статьи 41</w:t>
        </w:r>
      </w:hyperlink>
      <w:r>
        <w:rPr>
          <w:sz w:val="24"/>
        </w:rPr>
        <w:t xml:space="preserve">, </w:t>
      </w:r>
      <w:hyperlink r:id="rId22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54</w:t>
        </w:r>
      </w:hyperlink>
      <w:r>
        <w:rPr>
          <w:sz w:val="24"/>
        </w:rPr>
        <w:t xml:space="preserve"> Федерального закона N 143-ФЗ.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12. Текст заявления размещается на листе с двух сторон.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23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13. Заявления подписываются заявителем(ями), уполномоченным(ыми) лицом с указанием даты его составления.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  <w:outlineLvl w:val="1"/>
      </w:pPr>
      <w:r>
        <w:rPr>
          <w:sz w:val="24"/>
        </w:rPr>
        <w:t xml:space="preserve">VI. Порядок заполнения заявлений об установлении отцовства</w:t>
      </w:r>
      <w:r/>
    </w:p>
    <w:p>
      <w:pPr>
        <w:pStyle w:val="836"/>
        <w:jc w:val="center"/>
      </w:pPr>
      <w:r>
        <w:rPr>
          <w:sz w:val="24"/>
        </w:rPr>
        <w:t xml:space="preserve">(формы N 15 - N 19)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36. Сведения о фамилии, име</w:t>
      </w:r>
      <w:r>
        <w:rPr>
          <w:sz w:val="24"/>
        </w:rPr>
        <w:t xml:space="preserve">ни и отчестве (при наличии) ребенка, дате и месте рождения ребенка, номере и дате составления записи акта о рождении, об органе, которым была произведена государственная регистрация рождения, заполняются в соответствии со свидетельством о рождении ребенка.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37. Фамилия, имя, отчество (при наличии), дата и место рождения матери ребенка на момент государственной регистрации рождения ребенка указываются в соответствии со свидетельством о рождении.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38. Фамилия, имя, отчество (при наличии) матери ребенка на момент подачи заявления об установлении отцовства указываются в соответствии с документом, удостоверяющим ее личность.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39. В случае, если отец или мать ребенка, не состоящие между собой в браке, не имеют возможности лично подать в орган, осуществляющий государственную регистрацию актов гражданского состояния, совместное заявление об установлении отцовства </w:t>
      </w:r>
      <w:hyperlink w:tooltip="                    ЗАЯВЛЕНИЕ ОБ УСТАНОВЛЕНИИ ОТЦОВСТВА" w:anchor="P2027" w:history="1">
        <w:r>
          <w:rPr>
            <w:color w:val="0000ff"/>
            <w:sz w:val="24"/>
          </w:rPr>
          <w:t xml:space="preserve">(форма N 15)</w:t>
        </w:r>
      </w:hyperlink>
      <w:r>
        <w:rPr>
          <w:sz w:val="24"/>
        </w:rPr>
        <w:t xml:space="preserve">, лицо, не имеющее возможности лично обратиться с заявлением, заполняет заявление об установлении отцовства по </w:t>
      </w:r>
      <w:hyperlink w:tooltip="                    ЗАЯВЛЕНИЕ ОБ УСТАНОВЛЕНИИ ОТЦОВСТВА" w:anchor="P2166" w:history="1">
        <w:r>
          <w:rPr>
            <w:color w:val="0000ff"/>
            <w:sz w:val="24"/>
          </w:rPr>
          <w:t xml:space="preserve">форме N 16</w:t>
        </w:r>
      </w:hyperlink>
      <w:r>
        <w:rPr>
          <w:sz w:val="24"/>
        </w:rPr>
        <w:t xml:space="preserve"> (отец) или по </w:t>
      </w:r>
      <w:hyperlink w:tooltip="                    ЗАЯВЛЕНИЕ ОБ УСТАНОВЛЕНИИ ОТЦОВСТВА" w:anchor="P2264" w:history="1">
        <w:r>
          <w:rPr>
            <w:color w:val="0000ff"/>
            <w:sz w:val="24"/>
          </w:rPr>
          <w:t xml:space="preserve">форме N 17</w:t>
        </w:r>
      </w:hyperlink>
      <w:r>
        <w:rPr>
          <w:sz w:val="24"/>
        </w:rPr>
        <w:t xml:space="preserve"> (мать).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Подлинность подписи лица, не имеющего возможно</w:t>
      </w:r>
      <w:r>
        <w:rPr>
          <w:sz w:val="24"/>
        </w:rPr>
        <w:t xml:space="preserve">сти присутствовать при подаче такого заявления, должна быть нотариально засвидетельствована. К подписи отца или матери ребенка, которая совершена на заявлении об установлении отцовства и подлинность которой нотариально засвидетельствована, приравнивается (</w:t>
      </w:r>
      <w:hyperlink r:id="rId24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5 статьи 50</w:t>
        </w:r>
      </w:hyperlink>
      <w:r>
        <w:rPr>
          <w:sz w:val="24"/>
        </w:rPr>
        <w:t xml:space="preserve"> Федерального закона N 143-ФЗ):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подпись военнослужащего или другого лица, находящихся на излечении в госпитале, </w:t>
      </w:r>
      <w:r>
        <w:rPr>
          <w:sz w:val="24"/>
        </w:rPr>
        <w:t xml:space="preserve">санатории или другой военно-медицинской организации, подлинность которой засвидетельствована начальником госпиталя, санатория или другой военно-медицинской организации, его заместителем по медицинской части, а при их отсутствии старшим или дежурным врачом;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подпись военнослужащего, находящегося в воинской части, соединении, учреждении или военно-учебном заведении, подлинность которой засвидетельствована командиром (начальником) воинской части, соединения, учреждения или военно-учебного заведения;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подп</w:t>
      </w:r>
      <w:r>
        <w:rPr>
          <w:sz w:val="24"/>
        </w:rPr>
        <w:t xml:space="preserve">ись подозреваемого или обвиняемого, содержащегося под стражей, либо осужденного, отбывающего наказание в исправительном учреждении, подлинность которой засвидетельствована начальником места содержания под стражей или начальником исправительного учреждения.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Лицо, лично обратившееся в орган, осуществляющий государственную регистрацию актов гражданского состояния, представляет заявление об установлении отцовства </w:t>
      </w:r>
      <w:hyperlink w:tooltip="                    ЗАЯВЛЕНИЕ ОБ УСТАНОВЛЕНИИ ОТЦОВСТВА" w:anchor="P2027" w:history="1">
        <w:r>
          <w:rPr>
            <w:color w:val="0000ff"/>
            <w:sz w:val="24"/>
          </w:rPr>
          <w:t xml:space="preserve">(форма N 15)</w:t>
        </w:r>
      </w:hyperlink>
      <w:r>
        <w:rPr>
          <w:sz w:val="24"/>
        </w:rPr>
        <w:t xml:space="preserve"> и заявление об установлении отцовства (</w:t>
      </w:r>
      <w:hyperlink w:tooltip="                    ЗАЯВЛЕНИЕ ОБ УСТАНОВЛЕНИИ ОТЦОВСТВА" w:anchor="P2166" w:history="1">
        <w:r>
          <w:rPr>
            <w:color w:val="0000ff"/>
            <w:sz w:val="24"/>
          </w:rPr>
          <w:t xml:space="preserve">форма N 16</w:t>
        </w:r>
      </w:hyperlink>
      <w:r>
        <w:rPr>
          <w:sz w:val="24"/>
        </w:rPr>
        <w:t xml:space="preserve"> (отец) либо (</w:t>
      </w:r>
      <w:hyperlink w:tooltip="                    ЗАЯВЛЕНИЕ ОБ УСТАНОВЛЕНИИ ОТЦОВСТВА" w:anchor="P2264" w:history="1">
        <w:r>
          <w:rPr>
            <w:color w:val="0000ff"/>
            <w:sz w:val="24"/>
          </w:rPr>
          <w:t xml:space="preserve">форма N 17</w:t>
        </w:r>
      </w:hyperlink>
      <w:r>
        <w:rPr>
          <w:sz w:val="24"/>
        </w:rPr>
        <w:t xml:space="preserve"> (мать) лица, не имеющего возможности лично явиться в орган, осуществляющий государственную регистрацию актов гражданского состояния.</w:t>
      </w:r>
      <w:r/>
    </w:p>
    <w:p>
      <w:pPr>
        <w:pStyle w:val="834"/>
        <w:jc w:val="both"/>
      </w:pPr>
      <w:r>
        <w:rPr>
          <w:sz w:val="24"/>
        </w:rPr>
        <w:t xml:space="preserve">(п. 39 в ред. </w:t>
      </w:r>
      <w:hyperlink r:id="rId25" w:tooltip="Приказ Минюста России от 27.06.2023 N 151 &quot;О внесении изменений в приказ Минюста России от 01.10.2018 N 201 &quot;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&quot; (Зарегистрировано в Минюсте России 30.06.2023 N 7407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27.06.2023 N 151)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40. В заявлениях об установлении отцовства (</w:t>
      </w:r>
      <w:hyperlink w:tooltip="                    ЗАЯВЛЕНИЕ ОБ УСТАНОВЛЕНИИ ОТЦОВСТВА" w:anchor="P2027" w:history="1">
        <w:r>
          <w:rPr>
            <w:color w:val="0000ff"/>
            <w:sz w:val="24"/>
          </w:rPr>
          <w:t xml:space="preserve">формы N 15</w:t>
        </w:r>
      </w:hyperlink>
      <w:r>
        <w:rPr>
          <w:sz w:val="24"/>
        </w:rPr>
        <w:t xml:space="preserve">, </w:t>
      </w:r>
      <w:hyperlink w:tooltip="                    ЗАЯВЛЕНИЕ ОБ УСТАНОВЛЕНИИ ОТЦОВСТВА" w:anchor="P2166" w:history="1">
        <w:r>
          <w:rPr>
            <w:color w:val="0000ff"/>
            <w:sz w:val="24"/>
          </w:rPr>
          <w:t xml:space="preserve">N 16</w:t>
        </w:r>
      </w:hyperlink>
      <w:r>
        <w:rPr>
          <w:sz w:val="24"/>
        </w:rPr>
        <w:t xml:space="preserve">, </w:t>
      </w:r>
      <w:hyperlink w:tooltip="                    ЗАЯВЛЕНИЕ ОБ УСТАНОВЛЕНИИ ОТЦОВСТВА" w:anchor="P2501" w:history="1">
        <w:r>
          <w:rPr>
            <w:color w:val="0000ff"/>
            <w:sz w:val="24"/>
          </w:rPr>
          <w:t xml:space="preserve">N 19</w:t>
        </w:r>
      </w:hyperlink>
      <w:r>
        <w:rPr>
          <w:sz w:val="24"/>
        </w:rPr>
        <w:t xml:space="preserve">) сведения об отце вносятся на основании документа, удостоверяющего личность. В заявлении об установлении отцовства </w:t>
      </w:r>
      <w:hyperlink w:tooltip="                    ЗАЯВЛЕНИЕ ОБ УСТАНОВЛЕНИИ ОТЦОВСТВА" w:anchor="P2365" w:history="1">
        <w:r>
          <w:rPr>
            <w:color w:val="0000ff"/>
            <w:sz w:val="24"/>
          </w:rPr>
          <w:t xml:space="preserve">(форма N 18)</w:t>
        </w:r>
      </w:hyperlink>
      <w:r>
        <w:rPr>
          <w:sz w:val="24"/>
        </w:rPr>
        <w:t xml:space="preserve"> сведения об отце вносятся на основании решения суда об установлении отцовства (факта признания отцовства) в соответствии с данными, указанными в решении суда, и по документу, удостоверяющему личность (при наличии).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41. Строка "Реквизиты записи акта о заключении брака" заполняется в случае вступления матери ребенка в брак с его отцом после рождения ребенка.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42. Если установление отцовства производится в отношении лица, достигшего совершеннолетия ко дню подачи заявления, согласие данного лица может быть выражено в отдельном заявлении или посредством подписи заявления об установлении отцовства (</w:t>
      </w:r>
      <w:hyperlink w:tooltip="                    ЗАЯВЛЕНИЕ ОБ УСТАНОВЛЕНИИ ОТЦОВСТВА" w:anchor="P2027" w:history="1">
        <w:r>
          <w:rPr>
            <w:color w:val="0000ff"/>
            <w:sz w:val="24"/>
          </w:rPr>
          <w:t xml:space="preserve">формы N 15</w:t>
        </w:r>
      </w:hyperlink>
      <w:r>
        <w:rPr>
          <w:sz w:val="24"/>
        </w:rPr>
        <w:t xml:space="preserve">, </w:t>
      </w:r>
      <w:hyperlink w:tooltip="                    ЗАЯВЛЕНИЕ ОБ УСТАНОВЛЕНИИ ОТЦОВСТВА" w:anchor="P2501" w:history="1">
        <w:r>
          <w:rPr>
            <w:color w:val="0000ff"/>
            <w:sz w:val="24"/>
          </w:rPr>
          <w:t xml:space="preserve">N 19</w:t>
        </w:r>
      </w:hyperlink>
      <w:r>
        <w:rPr>
          <w:sz w:val="24"/>
        </w:rPr>
        <w:t xml:space="preserve">).</w:t>
      </w:r>
      <w:r/>
    </w:p>
    <w:p>
      <w:pPr>
        <w:pStyle w:val="834"/>
        <w:jc w:val="both"/>
      </w:pPr>
      <w:r>
        <w:rPr>
          <w:sz w:val="24"/>
        </w:rPr>
      </w:r>
      <w:r/>
    </w:p>
    <w:sectPr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4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Normal"/>
    <w:qFormat/>
  </w:style>
  <w:style w:type="paragraph" w:styleId="656">
    <w:name w:val="Heading 1"/>
    <w:basedOn w:val="655"/>
    <w:next w:val="655"/>
    <w:link w:val="65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7">
    <w:name w:val="Heading 1 Char"/>
    <w:link w:val="65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8">
    <w:name w:val="Heading 2"/>
    <w:basedOn w:val="655"/>
    <w:next w:val="655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9">
    <w:name w:val="Heading 2 Char"/>
    <w:link w:val="658"/>
    <w:uiPriority w:val="9"/>
    <w:rPr>
      <w:rFonts w:ascii="Liberation Sans" w:hAnsi="Liberation Sans" w:eastAsia="Liberation Sans" w:cs="Liberation Sans"/>
      <w:sz w:val="34"/>
    </w:rPr>
  </w:style>
  <w:style w:type="paragraph" w:styleId="660">
    <w:name w:val="Heading 3"/>
    <w:basedOn w:val="655"/>
    <w:next w:val="655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1">
    <w:name w:val="Heading 3 Char"/>
    <w:link w:val="66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2">
    <w:name w:val="Heading 4"/>
    <w:basedOn w:val="655"/>
    <w:next w:val="655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4">
    <w:name w:val="Heading 5"/>
    <w:basedOn w:val="655"/>
    <w:next w:val="655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6">
    <w:name w:val="Heading 6"/>
    <w:basedOn w:val="655"/>
    <w:next w:val="655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8">
    <w:name w:val="Heading 7"/>
    <w:basedOn w:val="655"/>
    <w:next w:val="655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0">
    <w:name w:val="Heading 8"/>
    <w:basedOn w:val="655"/>
    <w:next w:val="655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2">
    <w:name w:val="Heading 9"/>
    <w:basedOn w:val="655"/>
    <w:next w:val="655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4">
    <w:name w:val="List Paragraph"/>
    <w:basedOn w:val="655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655"/>
    <w:next w:val="655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655"/>
    <w:next w:val="655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655"/>
    <w:next w:val="655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655"/>
    <w:next w:val="655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655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655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655"/>
    <w:next w:val="655"/>
    <w:link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link w:val="688"/>
    <w:uiPriority w:val="35"/>
    <w:rPr>
      <w:b/>
      <w:bCs/>
      <w:color w:val="4f81bd" w:themeColor="accent1"/>
      <w:sz w:val="18"/>
      <w:szCs w:val="18"/>
    </w:rPr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655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655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655"/>
    <w:next w:val="655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655"/>
    <w:next w:val="655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655"/>
    <w:next w:val="655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655"/>
    <w:next w:val="655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655"/>
    <w:next w:val="655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655"/>
    <w:next w:val="655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655"/>
    <w:next w:val="655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655"/>
    <w:next w:val="655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655"/>
    <w:next w:val="655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655"/>
    <w:next w:val="655"/>
    <w:uiPriority w:val="99"/>
    <w:unhideWhenUsed/>
    <w:pPr>
      <w:spacing w:after="0" w:afterAutospacing="0"/>
    </w:pPr>
  </w:style>
  <w:style w:type="paragraph" w:styleId="834" w:default="1" w:customStyle="1">
    <w:name w:val="ConsPlusNormal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35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6" w:customStyle="1">
    <w:name w:val="ConsPlusTitle"/>
    <w:pPr>
      <w:widowControl w:val="off"/>
    </w:pPr>
    <w:rPr>
      <w:rFonts w:ascii="Arial" w:hAnsi="Arial" w:cs="Arial"/>
      <w:b/>
      <w:sz w:val="24"/>
      <w:lang w:val="ru-RU" w:eastAsia="ru-RU" w:bidi="ar-SA"/>
    </w:rPr>
  </w:style>
  <w:style w:type="paragraph" w:styleId="837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8" w:customStyle="1">
    <w:name w:val="ConsPlusDocList"/>
    <w:pPr>
      <w:widowControl w:val="off"/>
    </w:pPr>
    <w:rPr>
      <w:rFonts w:ascii="Tahoma" w:hAnsi="Tahoma" w:cs="Tahoma"/>
      <w:sz w:val="18"/>
      <w:lang w:val="ru-RU" w:eastAsia="ru-RU" w:bidi="ar-SA"/>
    </w:rPr>
  </w:style>
  <w:style w:type="paragraph" w:styleId="839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40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1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2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43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character" w:styleId="844" w:default="1">
    <w:name w:val="Default Paragraph Font"/>
    <w:uiPriority w:val="1"/>
    <w:semiHidden/>
    <w:unhideWhenUsed/>
  </w:style>
  <w:style w:type="numbering" w:styleId="845" w:default="1">
    <w:name w:val="No List"/>
    <w:uiPriority w:val="99"/>
    <w:semiHidden/>
    <w:unhideWhenUsed/>
  </w:style>
  <w:style w:type="table" w:styleId="84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login.consultant.ru/link/?req=doc&amp;base=LAW&amp;n=399428&amp;date=14.08.2026&amp;dst=100302&amp;field=134" TargetMode="External"/><Relationship Id="rId9" Type="http://schemas.openxmlformats.org/officeDocument/2006/relationships/hyperlink" Target="https://login.consultant.ru/link/?req=doc&amp;base=LAW&amp;n=425727&amp;date=14.08.2026&amp;dst=100015&amp;field=134" TargetMode="External"/><Relationship Id="rId10" Type="http://schemas.openxmlformats.org/officeDocument/2006/relationships/hyperlink" Target="https://login.consultant.ru/link/?req=doc&amp;base=LAW&amp;n=451079&amp;date=14.08.2026&amp;dst=100011&amp;field=134" TargetMode="External"/><Relationship Id="rId11" Type="http://schemas.openxmlformats.org/officeDocument/2006/relationships/hyperlink" Target="https://login.consultant.ru/link/?req=doc&amp;base=LAW&amp;n=460563&amp;date=14.08.2026&amp;dst=100066&amp;field=134" TargetMode="External"/><Relationship Id="rId12" Type="http://schemas.openxmlformats.org/officeDocument/2006/relationships/hyperlink" Target="https://login.consultant.ru/link/?req=doc&amp;base=LAW&amp;n=461648&amp;date=14.08.2026&amp;dst=100016&amp;field=134" TargetMode="External"/><Relationship Id="rId13" Type="http://schemas.openxmlformats.org/officeDocument/2006/relationships/hyperlink" Target="https://login.consultant.ru/link/?req=doc&amp;base=LAW&amp;n=541072&amp;date=14.08.2026" TargetMode="External"/><Relationship Id="rId14" Type="http://schemas.openxmlformats.org/officeDocument/2006/relationships/hyperlink" Target="https://login.consultant.ru/link/?req=doc&amp;base=LAW&amp;n=399428&amp;date=14.08.2026&amp;dst=100304&amp;field=134" TargetMode="External"/><Relationship Id="rId15" Type="http://schemas.openxmlformats.org/officeDocument/2006/relationships/hyperlink" Target="https://login.consultant.ru/link/?req=doc&amp;base=LAW&amp;n=399428&amp;date=14.08.2026&amp;dst=100305&amp;field=134" TargetMode="External"/><Relationship Id="rId16" Type="http://schemas.openxmlformats.org/officeDocument/2006/relationships/hyperlink" Target="https://login.consultant.ru/link/?req=doc&amp;base=LAW&amp;n=541072&amp;date=14.08.2026&amp;dst=100093&amp;field=134" TargetMode="External"/><Relationship Id="rId17" Type="http://schemas.openxmlformats.org/officeDocument/2006/relationships/hyperlink" Target="https://login.consultant.ru/link/?req=doc&amp;base=LAW&amp;n=425727&amp;date=14.08.2026&amp;dst=100015&amp;field=134" TargetMode="External"/><Relationship Id="rId18" Type="http://schemas.openxmlformats.org/officeDocument/2006/relationships/hyperlink" Target="https://login.consultant.ru/link/?req=doc&amp;base=LAW&amp;n=541072&amp;date=14.08.2026" TargetMode="External"/><Relationship Id="rId19" Type="http://schemas.openxmlformats.org/officeDocument/2006/relationships/hyperlink" Target="https://login.consultant.ru/link/?req=doc&amp;base=LAW&amp;n=541072&amp;date=14.08.2026&amp;dst=100099&amp;field=134" TargetMode="External"/><Relationship Id="rId20" Type="http://schemas.openxmlformats.org/officeDocument/2006/relationships/hyperlink" Target="https://login.consultant.ru/link/?req=doc&amp;base=LAW&amp;n=541072&amp;date=14.08.2026&amp;dst=100251&amp;field=134" TargetMode="External"/><Relationship Id="rId21" Type="http://schemas.openxmlformats.org/officeDocument/2006/relationships/hyperlink" Target="https://login.consultant.ru/link/?req=doc&amp;base=LAW&amp;n=541072&amp;date=14.08.2026&amp;dst=286&amp;field=134" TargetMode="External"/><Relationship Id="rId22" Type="http://schemas.openxmlformats.org/officeDocument/2006/relationships/hyperlink" Target="https://login.consultant.ru/link/?req=doc&amp;base=LAW&amp;n=541072&amp;date=14.08.2026&amp;dst=100354&amp;field=134" TargetMode="External"/><Relationship Id="rId23" Type="http://schemas.openxmlformats.org/officeDocument/2006/relationships/hyperlink" Target="https://login.consultant.ru/link/?req=doc&amp;base=LAW&amp;n=399428&amp;date=14.08.2026&amp;dst=100308&amp;field=134" TargetMode="External"/><Relationship Id="rId24" Type="http://schemas.openxmlformats.org/officeDocument/2006/relationships/hyperlink" Target="https://login.consultant.ru/link/?req=doc&amp;base=LAW&amp;n=541072&amp;date=14.08.2026&amp;dst=564&amp;field=134" TargetMode="External"/><Relationship Id="rId25" Type="http://schemas.openxmlformats.org/officeDocument/2006/relationships/hyperlink" Target="https://login.consultant.ru/link/?req=doc&amp;base=LAW&amp;n=451079&amp;date=14.08.2026&amp;dst=100026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Минюста России от 01.10.2018 N 201
(ред. от 08.11.2023)
"Об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состояния"
(Зарегистрировано в Минюсте России 02.10.2018 N 52300)</dc:title>
  <cp:lastModifiedBy>ivtaran</cp:lastModifiedBy>
  <cp:revision>2</cp:revision>
  <dcterms:created xsi:type="dcterms:W3CDTF">2026-08-14T08:34:35Z</dcterms:created>
  <dcterms:modified xsi:type="dcterms:W3CDTF">2026-08-14T08:55:31Z</dcterms:modified>
</cp:coreProperties>
</file>