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right"/>
        <w:outlineLvl w:val="0"/>
      </w:pPr>
      <w:r>
        <w:rPr>
          <w:sz w:val="24"/>
        </w:rPr>
        <w:t xml:space="preserve">Приложение N 2</w:t>
      </w:r>
      <w:r/>
    </w:p>
    <w:p>
      <w:pPr>
        <w:pStyle w:val="834"/>
        <w:jc w:val="right"/>
      </w:pPr>
      <w:r>
        <w:rPr>
          <w:sz w:val="24"/>
        </w:rPr>
        <w:t xml:space="preserve">к приказу Министерства юстиции</w:t>
      </w:r>
      <w:r/>
    </w:p>
    <w:p>
      <w:pPr>
        <w:pStyle w:val="834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34"/>
        <w:jc w:val="right"/>
      </w:pPr>
      <w:r>
        <w:rPr>
          <w:sz w:val="24"/>
        </w:rPr>
        <w:t xml:space="preserve">от 01.10.2018 N 201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</w:pPr>
      <w:r/>
      <w:bookmarkStart w:id="3581" w:name="P3581"/>
      <w:r/>
      <w:bookmarkEnd w:id="3581"/>
      <w:r>
        <w:rPr>
          <w:sz w:val="24"/>
        </w:rPr>
        <w:t xml:space="preserve">ПРАВИЛА</w:t>
      </w:r>
      <w:r/>
    </w:p>
    <w:p>
      <w:pPr>
        <w:pStyle w:val="836"/>
        <w:jc w:val="center"/>
      </w:pPr>
      <w:r>
        <w:rPr>
          <w:sz w:val="24"/>
        </w:rPr>
        <w:t xml:space="preserve">ЗАПОЛНЕНИЯ ФОРМ ЗАЯВЛЕНИЙ О ГОСУДАРСТВЕННОЙ РЕГИСТРАЦИИ</w:t>
      </w:r>
      <w:r/>
    </w:p>
    <w:p>
      <w:pPr>
        <w:pStyle w:val="836"/>
        <w:jc w:val="center"/>
        <w:rPr>
          <w:sz w:val="24"/>
          <w:szCs w:val="24"/>
          <w:highlight w:val="none"/>
        </w:rPr>
      </w:pPr>
      <w:r>
        <w:rPr>
          <w:sz w:val="24"/>
        </w:rPr>
        <w:t xml:space="preserve">АКТОВ ГРАЖДАНСКОГО СОСТОЯНИЯ</w:t>
      </w:r>
      <w:r>
        <w:rPr>
          <w:sz w:val="24"/>
          <w:szCs w:val="24"/>
          <w:highlight w:val="none"/>
        </w:rPr>
      </w:r>
    </w:p>
    <w:p>
      <w:pPr>
        <w:pStyle w:val="834"/>
        <w:jc w:val="center"/>
      </w:pPr>
      <w:r>
        <w:rPr>
          <w:color w:val="392c69"/>
          <w:sz w:val="24"/>
        </w:rPr>
        <w:t xml:space="preserve">Список изменяющих документов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(в ред. Приказов Минюста России от 25.10.2021 </w:t>
      </w:r>
      <w:hyperlink r:id="rId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N 200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25.08.2022 </w:t>
      </w:r>
      <w:hyperlink r:id="rId9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N 175</w:t>
        </w:r>
      </w:hyperlink>
      <w:r>
        <w:rPr>
          <w:color w:val="392c69"/>
          <w:sz w:val="24"/>
        </w:rPr>
        <w:t xml:space="preserve">, от 27.06.2023 </w:t>
      </w:r>
      <w:hyperlink r:id="rId10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N 151</w:t>
        </w:r>
      </w:hyperlink>
      <w:r>
        <w:rPr>
          <w:color w:val="392c69"/>
          <w:sz w:val="24"/>
        </w:rPr>
        <w:t xml:space="preserve">, от 24.10.2023 </w:t>
      </w:r>
      <w:hyperlink r:id="rId11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N 316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08.11.2023 </w:t>
      </w:r>
      <w:hyperlink r:id="rId12" w:tooltip="Приказ Минюста России от 08.11.2023 N 32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10.11.2023 N 75911) {КонсультантПлюс}" w:history="1">
        <w:r>
          <w:rPr>
            <w:color w:val="0000ff"/>
            <w:sz w:val="24"/>
          </w:rPr>
          <w:t xml:space="preserve">N 325</w:t>
        </w:r>
      </w:hyperlink>
      <w:r>
        <w:rPr>
          <w:color w:val="392c69"/>
          <w:sz w:val="24"/>
        </w:rPr>
        <w:t xml:space="preserve">)</w:t>
      </w:r>
      <w:r/>
    </w:p>
    <w:p>
      <w:pPr>
        <w:pStyle w:val="836"/>
        <w:jc w:val="center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spacing w:after="1"/>
      </w:pPr>
      <w:r/>
      <w:r/>
    </w:p>
    <w:p>
      <w:pPr>
        <w:pStyle w:val="836"/>
        <w:jc w:val="center"/>
        <w:outlineLvl w:val="1"/>
      </w:pPr>
      <w:r>
        <w:rPr>
          <w:sz w:val="24"/>
        </w:rPr>
        <w:t xml:space="preserve">I. Общие положения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1. Формы заявлений о государственной регистрации актов гражданского сост</w:t>
      </w:r>
      <w:r>
        <w:rPr>
          <w:sz w:val="24"/>
        </w:rPr>
        <w:t xml:space="preserve">ояния (далее - заявления) заполняются в соответствии с документом, являющимся основанием для государственной регистрации актов гражданского состояния, и документом, удостоверяющим личность заявителя, а также иными документами, предусмотренными Федеральным </w:t>
      </w:r>
      <w:hyperlink r:id="rId13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от 15 ноября 1997 г. N 143-ФЗ "Об актах гражданского состояния" (далее - Федеральный закон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2. Сведения вносятся в заявление в именительном падеже.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3. Если сведения не помещаются в соответствующей строке заявления, допускается расположение текста в несколько строк в пределах позиции. При отсутствии сведений в соответствующей строке (позиции) заявления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4. Заполнение заявлений производится с использованием компьютерной техники либо рукописным способом.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5. Верхняя левая часть заявления заполняе</w:t>
      </w:r>
      <w:r>
        <w:rPr>
          <w:sz w:val="24"/>
        </w:rPr>
        <w:t xml:space="preserve">тся должностным лицом органа, осуществляющего государственную регистрацию актов гражданского состояния. На заявлении проставляются дата и регистрационный номер заявления, подпись должностного лица, принявшего заявление, с расшифровкой (фамилия и инициалы).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6. Верхняя правая часть заявления заполняется заявителем(ями), уполномоченным лицом.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7. При заполнении даты (число, месяц, год) число указывается цифрами, наименование месяца - словом в родительном падеже, год - цифрами (четыре знака), затем - "г.".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числа от 1 до 9 слева ноль не указывается. Пример написания полной даты: 7 апреля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какой-либо из элементов даты отсутствует, то он не указывается, при этом на месте отсутствующего элемента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Пример написания неполной даты: - апрель 2018 г., - 2018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8. В строке "Гражданство" указывается наименование государства (в именительном падеже), гражданином (гражданкой) которого является лицо, в отношении которого составляется запись акта (например: Российская Федерация).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гражданство лица не подтверждается соответствующими документами, в указанной строке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9. Строки "Национальность", "Образование", "Количество общих детей, не достигших совершеннолетия", "В каком браке состоял(а)", а также "СНИЛС" заполняются по желанию лиц, подающих заявление.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1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заявители не желают указать сведения о своей национальности, об образовании или о количестве общих детей, не достигших совершеннолетия, в указанных строках заявления ставится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от</w:t>
      </w:r>
      <w:r>
        <w:rPr>
          <w:sz w:val="24"/>
        </w:rPr>
        <w:t xml:space="preserve">сутствии у заявителей общих детей, не достигших совершеннолетия, в строке "Количество общих детей, не достигших совершеннолетия" пишется слово "нет". При наличии общих детей, не достигших совершеннолетия, число общих детей в заявлении указывается прописью.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строке "В каком браке состоял(а)" указывается слово "первый" или "повторный".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15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10. При заполнении строк "Место рождения", "Место смерти" и "Место жительства" сведения указываются на основании документа, являющегося основанием для внесения сведений, и документа, удостоверяющего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в соответствии с </w:t>
      </w:r>
      <w:hyperlink r:id="rId1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 статьи 15</w:t>
        </w:r>
      </w:hyperlink>
      <w:r>
        <w:rPr>
          <w:sz w:val="24"/>
        </w:rPr>
        <w:t xml:space="preserve"> Федерального закона N 143-ФЗ по желанию родителей (одного из родителей) вместо фактического места рождения ребенка, родившегося на территории Российской Федерации, места жительства родителей (</w:t>
      </w:r>
      <w:r>
        <w:rPr>
          <w:sz w:val="24"/>
        </w:rPr>
        <w:t xml:space="preserve">одного из родителей) на территории Российской Федерации, сведения о месте рождения ребенка вносятся в соответствии со сведениями о месте жительства, указанными на соответствующей странице документов, удостоверяющих личность родителей (одного из родителей).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рождения, месте смерти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жительства, месте нахождения органа или организации, заявивших о рождении либо смерти,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планировочной структуры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улично-дорожной сети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здания (строения) или сооружения;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помещения в пределах здания, сооружения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иностранного гражданина строки "Место рождения" и "Место жительства" заполняются согласно представленным документам.</w:t>
      </w:r>
      <w:r/>
    </w:p>
    <w:p>
      <w:pPr>
        <w:pStyle w:val="834"/>
        <w:jc w:val="both"/>
      </w:pPr>
      <w:r>
        <w:rPr>
          <w:sz w:val="24"/>
        </w:rPr>
        <w:t xml:space="preserve">(п. 10 в ред. </w:t>
      </w:r>
      <w:hyperlink r:id="rId17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25.08.2022 N 175)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11. Федеральным </w:t>
      </w:r>
      <w:hyperlink r:id="rId1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установлена возможность в простой письменной форме уполномочить других</w:t>
      </w:r>
      <w:r>
        <w:rPr>
          <w:sz w:val="24"/>
        </w:rPr>
        <w:t xml:space="preserve"> лиц сделать заявление о государственной регистрации актов гражданского состояния &lt;1&gt;. Пример: если родители (родитель) уполномочивают другое лицо путем заполнения формы заявления о рождении, ими заполняется бланк заявления о рождении, в том числе раздел "</w:t>
      </w:r>
      <w:r>
        <w:rPr>
          <w:sz w:val="24"/>
        </w:rPr>
        <w:t xml:space="preserve">С заявлением уполномочен обратиться", и ставится подпись. Заполненное таким образом заявление о рождении представляется в орган, осуществляющий государственную регистрацию актов гражданского состояния, уполномоченным лицом. Если родители (родитель) уполном</w:t>
      </w:r>
      <w:r>
        <w:rPr>
          <w:sz w:val="24"/>
        </w:rPr>
        <w:t xml:space="preserve">очивают иное лицо путем составления доверенности в простой письменной форме, форму заявления о рождении заполняет и подписывает уполномоченное лицо. При этом в доверенности должно содержаться волеизъявление родителей по вопросу выбора имени ребенка и внесе</w:t>
      </w:r>
      <w:r>
        <w:rPr>
          <w:sz w:val="24"/>
        </w:rPr>
        <w:t xml:space="preserve">ния сведений о национальности родителей в свидетельство о рождении. Заявление может быть заполнено уполномоченным лицом как непосредственно в органе, осуществляющем государственную регистрацию актов гражданского состояния, так и заранее в письменной форме.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--------------------------------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&lt;1&gt; </w:t>
      </w:r>
      <w:hyperlink r:id="rId1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16</w:t>
        </w:r>
      </w:hyperlink>
      <w:r>
        <w:rPr>
          <w:sz w:val="24"/>
        </w:rPr>
        <w:t xml:space="preserve">, </w:t>
      </w:r>
      <w:hyperlink r:id="rId2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35</w:t>
        </w:r>
      </w:hyperlink>
      <w:r>
        <w:rPr>
          <w:sz w:val="24"/>
        </w:rPr>
        <w:t xml:space="preserve">, </w:t>
      </w:r>
      <w:hyperlink r:id="rId21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1 статьи 41</w:t>
        </w:r>
      </w:hyperlink>
      <w:r>
        <w:rPr>
          <w:sz w:val="24"/>
        </w:rPr>
        <w:t xml:space="preserve">, </w:t>
      </w:r>
      <w:hyperlink r:id="rId22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54</w:t>
        </w:r>
      </w:hyperlink>
      <w:r>
        <w:rPr>
          <w:sz w:val="24"/>
        </w:rPr>
        <w:t xml:space="preserve"> Федерального закона N 143-ФЗ.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12. Текст заявления размещается на листе с двух сторон.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3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13. Заявления подписываются заявителем(ями), уполномоченным(ыми) лицом с указанием даты его составления.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  <w:outlineLvl w:val="1"/>
      </w:pPr>
      <w:r>
        <w:rPr>
          <w:sz w:val="24"/>
        </w:rPr>
        <w:t xml:space="preserve">IV. Порядок заполнения заявлений о расторжении брака</w:t>
      </w:r>
      <w:r/>
    </w:p>
    <w:p>
      <w:pPr>
        <w:pStyle w:val="836"/>
        <w:jc w:val="center"/>
      </w:pPr>
      <w:r>
        <w:rPr>
          <w:sz w:val="24"/>
        </w:rPr>
        <w:t xml:space="preserve">(формы N 9 - N 13)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26. При расторжении брака супруги вправе сохранить общую фамилию или восстановить свои добрачные фамилии. Выбранная фамилия указывается в строке "Прошу после расторжения брака присвоить мне фамилию".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27. Сведения в строку "Реквизиты записи акта о заключении брака" вносятся из свидетельства о заключении брака, в случае расторжения брака по решению суда - из решения суда о расторжении брака.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28. В случае, если один из супругов, не имеющий общих детей</w:t>
      </w:r>
      <w:r>
        <w:rPr>
          <w:sz w:val="24"/>
        </w:rPr>
        <w:t xml:space="preserve">, не достигших совершеннолетия, желающий расторгнуть брак, не имеет возможности явиться в орган, осуществляющий государственную регистрацию актов гражданского состояния, для подачи совместного заявления, данное лицо заполняет заявление о расторжении брака </w:t>
      </w:r>
      <w:hyperlink w:tooltip="                                 ЗАЯВЛЕНИЕ" w:anchor="P1317" w:history="1">
        <w:r>
          <w:rPr>
            <w:color w:val="0000ff"/>
            <w:sz w:val="24"/>
          </w:rPr>
          <w:t xml:space="preserve">(форма N 10)</w:t>
        </w:r>
      </w:hyperlink>
      <w:r>
        <w:rPr>
          <w:sz w:val="24"/>
        </w:rPr>
        <w:t xml:space="preserve">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Подлинность подписи супруга, которая совершена на таком заявлении, должна быть нотариально засвидетельствована. К подписи супруга, которая совершена на заявлении о расторжении брака и подлинность которой нотариально засвидетельствована, приравнивается (</w:t>
      </w:r>
      <w:hyperlink r:id="rId24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3 статьи 33</w:t>
        </w:r>
      </w:hyperlink>
      <w:r>
        <w:rPr>
          <w:sz w:val="24"/>
        </w:rPr>
        <w:t xml:space="preserve"> Федерального закона N 143-ФЗ):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подпись военнослужащего или другого лица, находящихся на излечении в госпитале, </w:t>
      </w:r>
      <w:r>
        <w:rPr>
          <w:sz w:val="24"/>
        </w:rPr>
        <w:t xml:space="preserve">санатории или другой военно-медицинской организации, подлинность которой засвидетельствована начальником госпиталя, санатория или другой военно-медицинской организации, его заместителем по медицинской части, а при их отсутствии старшим или дежурным врачом;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подпись военнослужащего, находящегося в воинской части, соединении, учреждении или военно-учебном заведении, подлинность которой засвидетельствована командиром (начальником) воинской части, соединения, учреждения или военно-учебного заведения;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подп</w:t>
      </w:r>
      <w:r>
        <w:rPr>
          <w:sz w:val="24"/>
        </w:rPr>
        <w:t xml:space="preserve">ись подозреваемого или обвиняемого, содержащегося под стражей, либо осужденного, отбывающего наказание в исправительном учреждении, подлинность которой засвидетельствована начальником места содержания под стражей или начальником исправительного учреждения.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Лицо, обратившееся в орган, осуществляющий государственную регистрацию актов гражданского состояния, представляет заявление о расторжении брака </w:t>
      </w:r>
      <w:hyperlink w:tooltip="                                 ЗАЯВЛЕНИЕ" w:anchor="P1204" w:history="1">
        <w:r>
          <w:rPr>
            <w:color w:val="0000ff"/>
            <w:sz w:val="24"/>
          </w:rPr>
          <w:t xml:space="preserve">(форма N 9)</w:t>
        </w:r>
      </w:hyperlink>
      <w:r>
        <w:rPr>
          <w:sz w:val="24"/>
        </w:rPr>
        <w:t xml:space="preserve"> и заявление о расторжении брака </w:t>
      </w:r>
      <w:hyperlink w:tooltip="                                 ЗАЯВЛЕНИЕ" w:anchor="P1317" w:history="1">
        <w:r>
          <w:rPr>
            <w:color w:val="0000ff"/>
            <w:sz w:val="24"/>
          </w:rPr>
          <w:t xml:space="preserve">(форма N 10)</w:t>
        </w:r>
      </w:hyperlink>
      <w:r>
        <w:rPr>
          <w:sz w:val="24"/>
        </w:rPr>
        <w:t xml:space="preserve"> лица, не имеющего возможности лично явиться в орган, осуществляющий государственную регистрацию актов гражданского состояния.</w:t>
      </w:r>
      <w:r/>
    </w:p>
    <w:p>
      <w:pPr>
        <w:pStyle w:val="834"/>
        <w:jc w:val="both"/>
      </w:pPr>
      <w:r>
        <w:rPr>
          <w:sz w:val="24"/>
        </w:rPr>
        <w:t xml:space="preserve">(п. 28 в ред. </w:t>
      </w:r>
      <w:hyperlink r:id="rId25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27.06.2023 N 151)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29. Строки </w:t>
      </w:r>
      <w:hyperlink w:tooltip="Фамилия" w:anchor="P1428" w:history="1">
        <w:r>
          <w:rPr>
            <w:color w:val="0000ff"/>
            <w:sz w:val="24"/>
          </w:rPr>
          <w:t xml:space="preserve">"Фамилия"</w:t>
        </w:r>
      </w:hyperlink>
      <w:r>
        <w:rPr>
          <w:sz w:val="24"/>
        </w:rPr>
        <w:t xml:space="preserve">, </w:t>
      </w:r>
      <w:hyperlink w:tooltip="Имя" w:anchor="P1431" w:history="1">
        <w:r>
          <w:rPr>
            <w:color w:val="0000ff"/>
            <w:sz w:val="24"/>
          </w:rPr>
          <w:t xml:space="preserve">"Имя"</w:t>
        </w:r>
      </w:hyperlink>
      <w:r>
        <w:rPr>
          <w:sz w:val="24"/>
        </w:rPr>
        <w:t xml:space="preserve">, </w:t>
      </w:r>
      <w:hyperlink w:tooltip="Отчество" w:anchor="P1434" w:history="1">
        <w:r>
          <w:rPr>
            <w:color w:val="0000ff"/>
            <w:sz w:val="24"/>
          </w:rPr>
          <w:t xml:space="preserve">"Отчество"</w:t>
        </w:r>
      </w:hyperlink>
      <w:r>
        <w:rPr>
          <w:sz w:val="24"/>
        </w:rPr>
        <w:t xml:space="preserve">, </w:t>
      </w:r>
      <w:hyperlink w:tooltip="Дата рождения" w:anchor="P1437" w:history="1">
        <w:r>
          <w:rPr>
            <w:color w:val="0000ff"/>
            <w:sz w:val="24"/>
          </w:rPr>
          <w:t xml:space="preserve">"Дата рождения"</w:t>
        </w:r>
      </w:hyperlink>
      <w:r>
        <w:rPr>
          <w:sz w:val="24"/>
        </w:rPr>
        <w:t xml:space="preserve"> и </w:t>
      </w:r>
      <w:hyperlink w:tooltip="Место рождения" w:anchor="P1440" w:history="1">
        <w:r>
          <w:rPr>
            <w:color w:val="0000ff"/>
            <w:sz w:val="24"/>
          </w:rPr>
          <w:t xml:space="preserve">"Место рождения"</w:t>
        </w:r>
      </w:hyperlink>
      <w:r>
        <w:rPr>
          <w:sz w:val="24"/>
        </w:rPr>
        <w:t xml:space="preserve">, </w:t>
      </w:r>
      <w:hyperlink w:tooltip="Гражданство" w:anchor="P1443" w:history="1">
        <w:r>
          <w:rPr>
            <w:color w:val="0000ff"/>
            <w:sz w:val="24"/>
          </w:rPr>
          <w:t xml:space="preserve">"Гражданство"</w:t>
        </w:r>
      </w:hyperlink>
      <w:r>
        <w:rPr>
          <w:sz w:val="24"/>
        </w:rPr>
        <w:t xml:space="preserve"> в отношении другого супруга, признанного судом недееспособным, безвестно отсутствующим либо осужденного за совершение преступ</w:t>
      </w:r>
      <w:r>
        <w:rPr>
          <w:sz w:val="24"/>
        </w:rPr>
        <w:t xml:space="preserve">ления к лишению свободы на срок свыше трех лет, заявления о расторжении брака (форма N 11) заполняются в соответствии с документом, являющимся основанием для государственной регистрации расторжения брака, при наличии в нем соответствующих сведений. Строки </w:t>
      </w:r>
      <w:hyperlink w:tooltip="Национальность" w:anchor="P1446" w:history="1">
        <w:r>
          <w:rPr>
            <w:color w:val="0000ff"/>
            <w:sz w:val="24"/>
          </w:rPr>
          <w:t xml:space="preserve">"Национальность"</w:t>
        </w:r>
      </w:hyperlink>
      <w:r>
        <w:rPr>
          <w:sz w:val="24"/>
        </w:rPr>
        <w:t xml:space="preserve">, </w:t>
      </w:r>
      <w:hyperlink w:tooltip="Образование" w:anchor="P1449" w:history="1">
        <w:r>
          <w:rPr>
            <w:color w:val="0000ff"/>
            <w:sz w:val="24"/>
          </w:rPr>
          <w:t xml:space="preserve">"Образование"</w:t>
        </w:r>
      </w:hyperlink>
      <w:r>
        <w:rPr>
          <w:sz w:val="24"/>
        </w:rPr>
        <w:t xml:space="preserve">, "</w:t>
      </w:r>
      <w:hyperlink w:tooltip="Количество общих детей, не достигших совершеннолетия &lt;1&gt;" w:anchor="P1461" w:history="1">
        <w:r>
          <w:rPr>
            <w:color w:val="0000ff"/>
            <w:sz w:val="24"/>
          </w:rPr>
          <w:t xml:space="preserve">Количество</w:t>
        </w:r>
      </w:hyperlink>
      <w:r>
        <w:rPr>
          <w:sz w:val="24"/>
        </w:rPr>
        <w:t xml:space="preserve"> общих детей, не достигших совершеннолетия", "</w:t>
      </w:r>
      <w:hyperlink w:tooltip="В каком браке состоял(а) &lt;1&gt;" w:anchor="P1457" w:history="1">
        <w:r>
          <w:rPr>
            <w:color w:val="0000ff"/>
            <w:sz w:val="24"/>
          </w:rPr>
          <w:t xml:space="preserve">В каком браке</w:t>
        </w:r>
      </w:hyperlink>
      <w:r>
        <w:rPr>
          <w:sz w:val="24"/>
        </w:rPr>
        <w:t xml:space="preserve"> состоял" в отношении другого супруга, признанного судом недееспособным, безвестно отсутствующим либо осужденного за совершение преступления к лишению свободы на срок свыше трех лет, не заполняются.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30. В случае, если супруг приговорен к лишению свободы, срок указывается согласно приговору суда (например: "3 года 2 месяца", "5 лет 4 месяца" или "пожизненно").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31. В </w:t>
      </w:r>
      <w:hyperlink w:tooltip="Место жительства &lt;2&gt;" w:anchor="P1464" w:history="1">
        <w:r>
          <w:rPr>
            <w:color w:val="0000ff"/>
            <w:sz w:val="24"/>
          </w:rPr>
          <w:t xml:space="preserve">строке</w:t>
        </w:r>
      </w:hyperlink>
      <w:r>
        <w:rPr>
          <w:sz w:val="24"/>
        </w:rPr>
        <w:t xml:space="preserve"> "Место жительства" заявления о расторжении брака (форма N 11) в отношении другого супруга, признанного судом безвестно отсутствующим, указывается последнее известное место жительства.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32. В заявлении о расторжении брака (форма N 11) </w:t>
      </w:r>
      <w:hyperlink w:tooltip="Документ, удостоверяющий личность &lt;1&gt;" w:anchor="P1467" w:history="1">
        <w:r>
          <w:rPr>
            <w:color w:val="0000ff"/>
            <w:sz w:val="24"/>
          </w:rPr>
          <w:t xml:space="preserve">строка</w:t>
        </w:r>
      </w:hyperlink>
      <w:r>
        <w:rPr>
          <w:sz w:val="24"/>
        </w:rPr>
        <w:t xml:space="preserve"> "Документ, удостоверяющий личность" заполняется в отношении супруга, желающего расторгнуть брак.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33. При обращении в орган, осуществляющий государственную регистрацию актов гражданского состояния, одного из супругов с заявлением о расторжении брака </w:t>
      </w:r>
      <w:hyperlink w:tooltip="ЗАЯВЛЕНИЕ О РАСТОРЖЕНИИ БРАКА" w:anchor="P1561" w:history="1">
        <w:r>
          <w:rPr>
            <w:color w:val="0000ff"/>
            <w:sz w:val="24"/>
          </w:rPr>
          <w:t xml:space="preserve">(форма N 12)</w:t>
        </w:r>
      </w:hyperlink>
      <w:r>
        <w:rPr>
          <w:sz w:val="24"/>
        </w:rPr>
        <w:t xml:space="preserve"> в отношении супруга, с которым расторгается брак на основании решения суда о расторжении брака, в заявление вносятся только фамилия, имя, отчество (при наличии). В случае обращения обоих супругов заполняется одно заявление о расторжении брака </w:t>
      </w:r>
      <w:hyperlink w:tooltip="ЗАЯВЛЕНИЕ О РАСТОРЖЕНИИ БРАКА" w:anchor="P1561" w:history="1">
        <w:r>
          <w:rPr>
            <w:color w:val="0000ff"/>
            <w:sz w:val="24"/>
          </w:rPr>
          <w:t xml:space="preserve">(форма N 12)</w:t>
        </w:r>
      </w:hyperlink>
      <w:r>
        <w:rPr>
          <w:sz w:val="24"/>
        </w:rPr>
        <w:t xml:space="preserve"> в отношении обоих супругов.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обращении с заявлением о дополнении записи о расторжении брака в порядке </w:t>
      </w:r>
      <w:hyperlink r:id="rId2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статьи 35</w:t>
        </w:r>
      </w:hyperlink>
      <w:r>
        <w:rPr>
          <w:sz w:val="24"/>
        </w:rPr>
        <w:t xml:space="preserve"> Федерального закона N 143-ФЗ </w:t>
      </w:r>
      <w:hyperlink w:tooltip="ЗАЯВЛЕНИЕ О РАСТОРЖЕНИИ БРАКА" w:anchor="P1561" w:history="1">
        <w:r>
          <w:rPr>
            <w:color w:val="0000ff"/>
            <w:sz w:val="24"/>
          </w:rPr>
          <w:t xml:space="preserve">(форма N 12)</w:t>
        </w:r>
      </w:hyperlink>
      <w:r>
        <w:rPr>
          <w:sz w:val="24"/>
        </w:rPr>
        <w:t xml:space="preserve"> заявителем в </w:t>
      </w:r>
      <w:hyperlink w:tooltip="Сведения о лицах, расторгающих брак:" w:anchor="P1568" w:history="1">
        <w:r>
          <w:rPr>
            <w:color w:val="0000ff"/>
            <w:sz w:val="24"/>
          </w:rPr>
          <w:t xml:space="preserve">разделе</w:t>
        </w:r>
      </w:hyperlink>
      <w:r>
        <w:rPr>
          <w:sz w:val="24"/>
        </w:rPr>
        <w:t xml:space="preserve"> "Сведения о лицах, расторгающих брак" вносятся сведения в отношении супруга, в отсутствие которого ранее была произведена государственная регистрация расторжения брака, в отношении другого супруга указывается только фамилия, имя, отчество (при наличии).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27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обращения уполномоченного лица либо опекуна </w:t>
      </w:r>
      <w:r>
        <w:rPr>
          <w:sz w:val="24"/>
        </w:rPr>
        <w:t xml:space="preserve">недееспособного бывшего супруга, управляющего имуществом безвестно отсутствующего бывшего супруга, с заявлением о внесении сведений о бывшем супруге в ранее составленную запись акта о расторжении брака и выдаче первичного свидетельства о расторжении брака </w:t>
      </w:r>
      <w:hyperlink w:tooltip="ЗАЯВЛЕНИЕ" w:anchor="P1750" w:history="1">
        <w:r>
          <w:rPr>
            <w:color w:val="0000ff"/>
            <w:sz w:val="24"/>
          </w:rPr>
          <w:t xml:space="preserve">(форма N 13)</w:t>
        </w:r>
      </w:hyperlink>
      <w:r>
        <w:rPr>
          <w:sz w:val="24"/>
        </w:rPr>
        <w:t xml:space="preserve">, заявление заполняется от имени указанных лиц, а сведения в тексте заявления вносятся в отношении бывшего супруга. В отношении безвестно отсутствующего супруга в </w:t>
      </w:r>
      <w:hyperlink w:tooltip="Фамилия" w:anchor="P1771" w:history="1">
        <w:r>
          <w:rPr>
            <w:color w:val="0000ff"/>
            <w:sz w:val="24"/>
          </w:rPr>
          <w:t xml:space="preserve">строке</w:t>
        </w:r>
      </w:hyperlink>
      <w:r>
        <w:rPr>
          <w:sz w:val="24"/>
        </w:rPr>
        <w:t xml:space="preserve"> "Фамилия (после расторжения брака)" указывается фамилия до расторжения брака.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2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jc w:val="both"/>
      </w:pPr>
      <w:r>
        <w:rPr>
          <w:sz w:val="24"/>
        </w:rPr>
      </w:r>
      <w:r/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Normal"/>
    <w:qFormat/>
  </w:style>
  <w:style w:type="paragraph" w:styleId="656">
    <w:name w:val="Heading 1"/>
    <w:basedOn w:val="655"/>
    <w:next w:val="655"/>
    <w:link w:val="6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1 Char"/>
    <w:link w:val="6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8">
    <w:name w:val="Heading 2"/>
    <w:basedOn w:val="655"/>
    <w:next w:val="655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9">
    <w:name w:val="Heading 2 Char"/>
    <w:link w:val="658"/>
    <w:uiPriority w:val="9"/>
    <w:rPr>
      <w:rFonts w:ascii="Liberation Sans" w:hAnsi="Liberation Sans" w:eastAsia="Liberation Sans" w:cs="Liberation Sans"/>
      <w:sz w:val="34"/>
    </w:rPr>
  </w:style>
  <w:style w:type="paragraph" w:styleId="660">
    <w:name w:val="Heading 3"/>
    <w:basedOn w:val="655"/>
    <w:next w:val="655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1">
    <w:name w:val="Heading 3 Char"/>
    <w:link w:val="66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2">
    <w:name w:val="Heading 4"/>
    <w:basedOn w:val="655"/>
    <w:next w:val="655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4">
    <w:name w:val="Heading 5"/>
    <w:basedOn w:val="655"/>
    <w:next w:val="655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6">
    <w:name w:val="Heading 6"/>
    <w:basedOn w:val="655"/>
    <w:next w:val="655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8">
    <w:name w:val="Heading 7"/>
    <w:basedOn w:val="655"/>
    <w:next w:val="655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0">
    <w:name w:val="Heading 8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2">
    <w:name w:val="Heading 9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4">
    <w:name w:val="List Paragraph"/>
    <w:basedOn w:val="655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655"/>
    <w:next w:val="655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655"/>
    <w:next w:val="655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655"/>
    <w:next w:val="655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655"/>
    <w:next w:val="655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655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65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655"/>
    <w:next w:val="655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655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834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5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6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7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8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9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40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1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2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43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399428&amp;date=14.08.2026&amp;dst=100302&amp;field=134" TargetMode="External"/><Relationship Id="rId9" Type="http://schemas.openxmlformats.org/officeDocument/2006/relationships/hyperlink" Target="https://login.consultant.ru/link/?req=doc&amp;base=LAW&amp;n=425727&amp;date=14.08.2026&amp;dst=100015&amp;field=134" TargetMode="External"/><Relationship Id="rId10" Type="http://schemas.openxmlformats.org/officeDocument/2006/relationships/hyperlink" Target="https://login.consultant.ru/link/?req=doc&amp;base=LAW&amp;n=451079&amp;date=14.08.2026&amp;dst=100011&amp;field=134" TargetMode="External"/><Relationship Id="rId11" Type="http://schemas.openxmlformats.org/officeDocument/2006/relationships/hyperlink" Target="https://login.consultant.ru/link/?req=doc&amp;base=LAW&amp;n=460563&amp;date=14.08.2026&amp;dst=100066&amp;field=134" TargetMode="External"/><Relationship Id="rId12" Type="http://schemas.openxmlformats.org/officeDocument/2006/relationships/hyperlink" Target="https://login.consultant.ru/link/?req=doc&amp;base=LAW&amp;n=461648&amp;date=14.08.2026&amp;dst=100016&amp;field=134" TargetMode="External"/><Relationship Id="rId13" Type="http://schemas.openxmlformats.org/officeDocument/2006/relationships/hyperlink" Target="https://login.consultant.ru/link/?req=doc&amp;base=LAW&amp;n=541072&amp;date=14.08.2026" TargetMode="External"/><Relationship Id="rId14" Type="http://schemas.openxmlformats.org/officeDocument/2006/relationships/hyperlink" Target="https://login.consultant.ru/link/?req=doc&amp;base=LAW&amp;n=399428&amp;date=14.08.2026&amp;dst=100304&amp;field=134" TargetMode="External"/><Relationship Id="rId15" Type="http://schemas.openxmlformats.org/officeDocument/2006/relationships/hyperlink" Target="https://login.consultant.ru/link/?req=doc&amp;base=LAW&amp;n=399428&amp;date=14.08.2026&amp;dst=100305&amp;field=134" TargetMode="External"/><Relationship Id="rId16" Type="http://schemas.openxmlformats.org/officeDocument/2006/relationships/hyperlink" Target="https://login.consultant.ru/link/?req=doc&amp;base=LAW&amp;n=541072&amp;date=14.08.2026&amp;dst=100093&amp;field=134" TargetMode="External"/><Relationship Id="rId17" Type="http://schemas.openxmlformats.org/officeDocument/2006/relationships/hyperlink" Target="https://login.consultant.ru/link/?req=doc&amp;base=LAW&amp;n=425727&amp;date=14.08.2026&amp;dst=100015&amp;field=134" TargetMode="External"/><Relationship Id="rId18" Type="http://schemas.openxmlformats.org/officeDocument/2006/relationships/hyperlink" Target="https://login.consultant.ru/link/?req=doc&amp;base=LAW&amp;n=541072&amp;date=14.08.2026" TargetMode="External"/><Relationship Id="rId19" Type="http://schemas.openxmlformats.org/officeDocument/2006/relationships/hyperlink" Target="https://login.consultant.ru/link/?req=doc&amp;base=LAW&amp;n=541072&amp;date=14.08.2026&amp;dst=100099&amp;field=134" TargetMode="External"/><Relationship Id="rId20" Type="http://schemas.openxmlformats.org/officeDocument/2006/relationships/hyperlink" Target="https://login.consultant.ru/link/?req=doc&amp;base=LAW&amp;n=541072&amp;date=14.08.2026&amp;dst=100251&amp;field=134" TargetMode="External"/><Relationship Id="rId21" Type="http://schemas.openxmlformats.org/officeDocument/2006/relationships/hyperlink" Target="https://login.consultant.ru/link/?req=doc&amp;base=LAW&amp;n=541072&amp;date=14.08.2026&amp;dst=286&amp;field=134" TargetMode="External"/><Relationship Id="rId22" Type="http://schemas.openxmlformats.org/officeDocument/2006/relationships/hyperlink" Target="https://login.consultant.ru/link/?req=doc&amp;base=LAW&amp;n=541072&amp;date=14.08.2026&amp;dst=100354&amp;field=134" TargetMode="External"/><Relationship Id="rId23" Type="http://schemas.openxmlformats.org/officeDocument/2006/relationships/hyperlink" Target="https://login.consultant.ru/link/?req=doc&amp;base=LAW&amp;n=399428&amp;date=14.08.2026&amp;dst=100308&amp;field=134" TargetMode="External"/><Relationship Id="rId24" Type="http://schemas.openxmlformats.org/officeDocument/2006/relationships/hyperlink" Target="https://login.consultant.ru/link/?req=doc&amp;base=LAW&amp;n=541072&amp;date=14.08.2026&amp;dst=560&amp;field=134" TargetMode="External"/><Relationship Id="rId25" Type="http://schemas.openxmlformats.org/officeDocument/2006/relationships/hyperlink" Target="https://login.consultant.ru/link/?req=doc&amp;base=LAW&amp;n=451079&amp;date=14.08.2026&amp;dst=100019&amp;field=134" TargetMode="External"/><Relationship Id="rId26" Type="http://schemas.openxmlformats.org/officeDocument/2006/relationships/hyperlink" Target="https://login.consultant.ru/link/?req=doc&amp;base=LAW&amp;n=541072&amp;date=14.08.2026&amp;dst=100247&amp;field=134" TargetMode="External"/><Relationship Id="rId27" Type="http://schemas.openxmlformats.org/officeDocument/2006/relationships/hyperlink" Target="https://login.consultant.ru/link/?req=doc&amp;base=LAW&amp;n=399428&amp;date=14.08.2026&amp;dst=100312&amp;field=134" TargetMode="External"/><Relationship Id="rId28" Type="http://schemas.openxmlformats.org/officeDocument/2006/relationships/hyperlink" Target="https://login.consultant.ru/link/?req=doc&amp;base=LAW&amp;n=399428&amp;date=14.08.2026&amp;dst=100314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01.10.2018 N 201
(ред. от 08.11.2023)
"Об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состояния"
(Зарегистрировано в Минюсте России 02.10.2018 N 52300)</dc:title>
  <cp:lastModifiedBy>ivtaran</cp:lastModifiedBy>
  <cp:revision>2</cp:revision>
  <dcterms:created xsi:type="dcterms:W3CDTF">2026-08-14T08:34:35Z</dcterms:created>
  <dcterms:modified xsi:type="dcterms:W3CDTF">2026-08-14T08:52:47Z</dcterms:modified>
</cp:coreProperties>
</file>