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right"/>
        <w:outlineLvl w:val="0"/>
      </w:pPr>
      <w:r>
        <w:rPr>
          <w:sz w:val="24"/>
        </w:rPr>
        <w:t xml:space="preserve">Приложение N 2</w:t>
      </w:r>
      <w:r/>
    </w:p>
    <w:p>
      <w:pPr>
        <w:pStyle w:val="834"/>
        <w:jc w:val="right"/>
      </w:pPr>
      <w:r>
        <w:rPr>
          <w:sz w:val="24"/>
        </w:rPr>
        <w:t xml:space="preserve">к приказу Министерства юстиции</w:t>
      </w:r>
      <w:r/>
    </w:p>
    <w:p>
      <w:pPr>
        <w:pStyle w:val="834"/>
        <w:jc w:val="right"/>
      </w:pPr>
      <w:r>
        <w:rPr>
          <w:sz w:val="24"/>
        </w:rPr>
        <w:t xml:space="preserve">Российской Федерации</w:t>
      </w:r>
      <w:r/>
    </w:p>
    <w:p>
      <w:pPr>
        <w:pStyle w:val="834"/>
        <w:jc w:val="right"/>
      </w:pPr>
      <w:r>
        <w:rPr>
          <w:sz w:val="24"/>
        </w:rPr>
        <w:t xml:space="preserve">от 01.10.2018 N 201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</w:pPr>
      <w:r/>
      <w:bookmarkStart w:id="3581" w:name="P3581"/>
      <w:r/>
      <w:bookmarkEnd w:id="3581"/>
      <w:r>
        <w:rPr>
          <w:sz w:val="24"/>
        </w:rPr>
        <w:t xml:space="preserve">ПРАВИЛА</w:t>
      </w:r>
      <w:r/>
    </w:p>
    <w:p>
      <w:pPr>
        <w:pStyle w:val="836"/>
        <w:jc w:val="center"/>
      </w:pPr>
      <w:r>
        <w:rPr>
          <w:sz w:val="24"/>
        </w:rPr>
        <w:t xml:space="preserve">ЗАПОЛНЕНИЯ ФОРМ ЗАЯВЛЕНИЙ О ГОСУДАРСТВЕННОЙ РЕГИСТРАЦИИ</w:t>
      </w:r>
      <w:r/>
    </w:p>
    <w:p>
      <w:pPr>
        <w:pStyle w:val="836"/>
        <w:jc w:val="center"/>
        <w:rPr>
          <w:sz w:val="24"/>
          <w:szCs w:val="24"/>
          <w:highlight w:val="none"/>
        </w:rPr>
      </w:pPr>
      <w:r>
        <w:rPr>
          <w:sz w:val="24"/>
        </w:rPr>
        <w:t xml:space="preserve">АКТОВ ГРАЖДАНСКОГО СОСТОЯНИЯ</w:t>
      </w:r>
      <w:r>
        <w:rPr>
          <w:sz w:val="24"/>
          <w:szCs w:val="24"/>
          <w:highlight w:val="none"/>
        </w:rPr>
      </w:r>
    </w:p>
    <w:p>
      <w:pPr>
        <w:pStyle w:val="834"/>
        <w:jc w:val="center"/>
      </w:pPr>
      <w:r>
        <w:rPr>
          <w:color w:val="392c69"/>
          <w:sz w:val="24"/>
        </w:rPr>
        <w:t xml:space="preserve">Список изменяющих документов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(в ред. Приказов Минюста России от 25.10.2021 </w:t>
      </w:r>
      <w:hyperlink r:id="rId8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N 200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25.08.2022 </w:t>
      </w:r>
      <w:hyperlink r:id="rId9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N 175</w:t>
        </w:r>
      </w:hyperlink>
      <w:r>
        <w:rPr>
          <w:color w:val="392c69"/>
          <w:sz w:val="24"/>
        </w:rPr>
        <w:t xml:space="preserve">, от 27.06.2023 </w:t>
      </w:r>
      <w:hyperlink r:id="rId10" w:tooltip="Приказ Минюста России от 27.06.2023 N 151 &quot;О внесении изменений в приказ Минюста России от 01.10.2018 N 201 &quot;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&quot; (Зарегистрировано в Минюсте России 30.06.2023 N 74071) {КонсультантПлюс}" w:history="1">
        <w:r>
          <w:rPr>
            <w:color w:val="0000ff"/>
            <w:sz w:val="24"/>
          </w:rPr>
          <w:t xml:space="preserve">N 151</w:t>
        </w:r>
      </w:hyperlink>
      <w:r>
        <w:rPr>
          <w:color w:val="392c69"/>
          <w:sz w:val="24"/>
        </w:rPr>
        <w:t xml:space="preserve">, от 24.10.2023 </w:t>
      </w:r>
      <w:hyperlink r:id="rId11" w:tooltip="Приказ Минюста России от 24.10.2023 N 316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6.10.2023 N 75735) {КонсультантПлюс}" w:history="1">
        <w:r>
          <w:rPr>
            <w:color w:val="0000ff"/>
            <w:sz w:val="24"/>
          </w:rPr>
          <w:t xml:space="preserve">N 316</w:t>
        </w:r>
      </w:hyperlink>
      <w:r>
        <w:rPr>
          <w:color w:val="392c69"/>
          <w:sz w:val="24"/>
        </w:rPr>
        <w:t xml:space="preserve">,</w:t>
      </w:r>
      <w:r/>
    </w:p>
    <w:p>
      <w:pPr>
        <w:pStyle w:val="834"/>
        <w:jc w:val="center"/>
      </w:pPr>
      <w:r>
        <w:rPr>
          <w:color w:val="392c69"/>
          <w:sz w:val="24"/>
        </w:rPr>
        <w:t xml:space="preserve">от 08.11.2023 </w:t>
      </w:r>
      <w:hyperlink r:id="rId12" w:tooltip="Приказ Минюста России от 08.11.2023 N 32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10.11.2023 N 75911) {КонсультантПлюс}" w:history="1">
        <w:r>
          <w:rPr>
            <w:color w:val="0000ff"/>
            <w:sz w:val="24"/>
          </w:rPr>
          <w:t xml:space="preserve">N 325</w:t>
        </w:r>
      </w:hyperlink>
      <w:r>
        <w:rPr>
          <w:color w:val="392c69"/>
          <w:sz w:val="24"/>
        </w:rPr>
        <w:t xml:space="preserve">)</w:t>
      </w:r>
      <w:r/>
    </w:p>
    <w:p>
      <w:pPr>
        <w:pStyle w:val="836"/>
        <w:jc w:val="center"/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spacing w:after="1"/>
      </w:pPr>
      <w:r/>
      <w:r/>
    </w:p>
    <w:p>
      <w:pPr>
        <w:pStyle w:val="836"/>
        <w:jc w:val="center"/>
        <w:outlineLvl w:val="1"/>
      </w:pPr>
      <w:r>
        <w:rPr>
          <w:sz w:val="24"/>
        </w:rPr>
        <w:t xml:space="preserve">I. Общие положения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1. Формы заявлений о государственной регистрации актов гражданского сост</w:t>
      </w:r>
      <w:r>
        <w:rPr>
          <w:sz w:val="24"/>
        </w:rPr>
        <w:t xml:space="preserve">ояния (далее - заявления) заполняются в соответствии с документом, являющимся основанием для государственной регистрации актов гражданского состояния, и документом, удостоверяющим личность заявителя, а также иными документами, предусмотренными Федеральным </w:t>
      </w:r>
      <w:hyperlink r:id="rId13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от 15 ноября 1997 г. N 143-ФЗ "Об актах гражданского состояния" (далее - Федеральный закон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2. Сведения вносятся в заявление в именительном падеже.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3. Если сведения не помещаются в соответствующей строке заявления, допускается расположение текста в несколько строк в пределах позиции. При отсутствии сведений в соответствующей строке (позиции) заявления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4. Заполнение заявлений производится с использованием компьютерной техники либо рукописным способом.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5. Верхняя левая часть заявления заполняе</w:t>
      </w:r>
      <w:r>
        <w:rPr>
          <w:sz w:val="24"/>
        </w:rPr>
        <w:t xml:space="preserve">тся должностным лицом органа, осуществляющего государственную регистрацию актов гражданского состояния. На заявлении проставляются дата и регистрационный номер заявления, подпись должностного лица, принявшего заявление, с расшифровкой (фамилия и инициалы).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6. Верхняя правая часть заявления заполняется заявителем(ями), уполномоченным лицом.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7. При заполнении даты (число, месяц, год) число указывается цифрами, наименование месяца - словом в родительном падеже, год - цифрами (четыре знака), затем - "г.".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числа от 1 до 9 слева ноль не указывается. Пример написания полной даты: 7 апреля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Если какой-либо из элементов даты отсутствует, то он не указывается, при этом на месте отсутствующего элемента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Пример написания неполной даты: - апрель 2018 г., - 2018 г.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8. В строке "Гражданство" указывается наименование государства (в именительном падеже), гражданином (гражданкой) которого является лицо, в отношении которого составляется запись акта (например: Российская Федерация).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гражданство лица не подтверждается соответствующими документами, в указанной строке проставляется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9. Строки "Национальность", "Образование", "Количество общих детей, не достигших совершеннолетия", "В каком браке состоял(а)", а также "СНИЛС" заполняются по желанию лиц, подающих заявление.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14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случае, если заявители не желают указать сведения о своей национальности, об образовании или о количестве общих детей, не достигших совершеннолетия, в указанных строках заявления ставится прочерк.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При от</w:t>
      </w:r>
      <w:r>
        <w:rPr>
          <w:sz w:val="24"/>
        </w:rPr>
        <w:t xml:space="preserve">сутствии у заявителей общих детей, не достигших совершеннолетия, в строке "Количество общих детей, не достигших совершеннолетия" пишется слово "нет". При наличии общих детей, не достигших совершеннолетия, число общих детей в заявлении указывается прописью.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строке "В каком браке состоял(а)" указывается слово "первый" или "повторный".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СНИЛС заполняется по желанию заявителя (заявителей). Если заявитель (заявители) не желают указывать сведения о СНИЛС либо в случае отсутствия сведений, в указанной строке ставится прочерк.</w:t>
      </w:r>
      <w:r/>
    </w:p>
    <w:p>
      <w:pPr>
        <w:pStyle w:val="834"/>
        <w:jc w:val="both"/>
      </w:pPr>
      <w:r>
        <w:rPr>
          <w:sz w:val="24"/>
        </w:rPr>
        <w:t xml:space="preserve">(абзац введен </w:t>
      </w:r>
      <w:hyperlink r:id="rId15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Приказом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10. При заполнении строк "Место рождения", "Место смерти" и "Место жительства" сведения указываются на основании документа, являющегося основанием для внесения сведений, и документа, удостоверяющего личность.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случае указания в соответствии с </w:t>
      </w:r>
      <w:hyperlink r:id="rId16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пунктом 2 статьи 15</w:t>
        </w:r>
      </w:hyperlink>
      <w:r>
        <w:rPr>
          <w:sz w:val="24"/>
        </w:rPr>
        <w:t xml:space="preserve"> Федерального закона N 143-ФЗ по желанию родителей (одного из родителей) вместо фактического места рождения ребенка, родившегося на территории Российской Федерации, места жительства родителей (</w:t>
      </w:r>
      <w:r>
        <w:rPr>
          <w:sz w:val="24"/>
        </w:rPr>
        <w:t xml:space="preserve">одного из родителей) на территории Российской Федерации, сведения о месте рождения ребенка вносятся в соответствии со сведениями о месте жительства, указанными на соответствующей странице документов, удостоверяющих личность родителей (одного из родителей).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рождения, месте смерти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Сведения о месте жительства, месте нахождения органа или организации, заявивших о рождении либо смерти, вносятся в именительном падеже в следующей последовательности: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страны (Российская Федерация либо Россия);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субъекта Российской Федерации (наименование города федерального значения);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муниципального района, муниципального округа, городского округа или внутригородской территории (для городов федерального значения) в составе субъекта Российской Федерации, федеральной территории;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населенного пункта;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планировочной структуры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наименование элемента улично-дорожной сети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здания (строения) или сооружения;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тип и номер помещения в пределах здания, сооружения (при наличии);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В отношении иностранного гражданина строки "Место рождения" и "Место жительства" заполняются согласно представленным документам.</w:t>
      </w:r>
      <w:r/>
    </w:p>
    <w:p>
      <w:pPr>
        <w:pStyle w:val="834"/>
        <w:jc w:val="both"/>
      </w:pPr>
      <w:r>
        <w:rPr>
          <w:sz w:val="24"/>
        </w:rPr>
        <w:t xml:space="preserve">(п. 10 в ред. </w:t>
      </w:r>
      <w:hyperlink r:id="rId17" w:tooltip="Приказ Минюста России от 25.08.2022 N 175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01.09.2022 N 6988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25.08.2022 N 175)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11. Федеральным </w:t>
      </w:r>
      <w:hyperlink r:id="rId18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законом</w:t>
        </w:r>
      </w:hyperlink>
      <w:r>
        <w:rPr>
          <w:sz w:val="24"/>
        </w:rPr>
        <w:t xml:space="preserve"> N 143-ФЗ установлена возможность в простой письменной форме уполномочить других</w:t>
      </w:r>
      <w:r>
        <w:rPr>
          <w:sz w:val="24"/>
        </w:rPr>
        <w:t xml:space="preserve"> лиц сделать заявление о государственной регистрации актов гражданского состояния &lt;1&gt;. Пример: если родители (родитель) уполномочивают другое лицо путем заполнения формы заявления о рождении, ими заполняется бланк заявления о рождении, в том числе раздел "</w:t>
      </w:r>
      <w:r>
        <w:rPr>
          <w:sz w:val="24"/>
        </w:rPr>
        <w:t xml:space="preserve">С заявлением уполномочен обратиться", и ставится подпись. Заполненное таким образом заявление о рождении представляется в орган, осуществляющий государственную регистрацию актов гражданского состояния, уполномоченным лицом. Если родители (родитель) уполном</w:t>
      </w:r>
      <w:r>
        <w:rPr>
          <w:sz w:val="24"/>
        </w:rPr>
        <w:t xml:space="preserve">очивают иное лицо путем составления доверенности в простой письменной форме, форму заявления о рождении заполняет и подписывает уполномоченное лицо. При этом в доверенности должно содержаться волеизъявление родителей по вопросу выбора имени ребенка и внесе</w:t>
      </w:r>
      <w:r>
        <w:rPr>
          <w:sz w:val="24"/>
        </w:rPr>
        <w:t xml:space="preserve">ния сведений о национальности родителей в свидетельство о рождении. Заявление может быть заполнено уполномоченным лицом как непосредственно в органе, осуществляющем государственную регистрацию актов гражданского состояния, так и заранее в письменной форме.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--------------------------------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&lt;1&gt; </w:t>
      </w:r>
      <w:hyperlink r:id="rId19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16</w:t>
        </w:r>
      </w:hyperlink>
      <w:r>
        <w:rPr>
          <w:sz w:val="24"/>
        </w:rPr>
        <w:t xml:space="preserve">, </w:t>
      </w:r>
      <w:hyperlink r:id="rId20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35</w:t>
        </w:r>
      </w:hyperlink>
      <w:r>
        <w:rPr>
          <w:sz w:val="24"/>
        </w:rPr>
        <w:t xml:space="preserve">, </w:t>
      </w:r>
      <w:hyperlink r:id="rId21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1 статьи 41</w:t>
        </w:r>
      </w:hyperlink>
      <w:r>
        <w:rPr>
          <w:sz w:val="24"/>
        </w:rPr>
        <w:t xml:space="preserve">, </w:t>
      </w:r>
      <w:hyperlink r:id="rId22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2 статьи 54</w:t>
        </w:r>
      </w:hyperlink>
      <w:r>
        <w:rPr>
          <w:sz w:val="24"/>
        </w:rPr>
        <w:t xml:space="preserve"> Федерального закона N 143-ФЗ.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12. Текст заявления размещается на листе с двух сторон.</w:t>
      </w:r>
      <w:r/>
    </w:p>
    <w:p>
      <w:pPr>
        <w:pStyle w:val="834"/>
        <w:jc w:val="both"/>
      </w:pPr>
      <w:r>
        <w:rPr>
          <w:sz w:val="24"/>
        </w:rPr>
        <w:t xml:space="preserve">(в ред. </w:t>
      </w:r>
      <w:hyperlink r:id="rId23" w:tooltip="Приказ Минюста России от 25.10.2021 N 200 &quot;О внесении изменений в формы заявлений о государственной регистрации актов гражданского состояния и Правила заполнения форм заявлений о государственной регистрации актов гражданского состояния, утвержденные приказом Минюста России от 01.10.2018 N 201&quot; (Зарегистрировано в Минюсте России 28.10.2021 N 65611) {КонсультантПлюс}" w:history="1">
        <w:r>
          <w:rPr>
            <w:color w:val="0000ff"/>
            <w:sz w:val="24"/>
          </w:rPr>
          <w:t xml:space="preserve">Приказа</w:t>
        </w:r>
      </w:hyperlink>
      <w:r>
        <w:rPr>
          <w:sz w:val="24"/>
        </w:rPr>
        <w:t xml:space="preserve"> Минюста России от 25.10.2021 N 200)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13. Заявления подписываются заявителем(ями), уполномоченным(ыми) лицом с указанием даты его составления.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6"/>
        <w:jc w:val="center"/>
        <w:outlineLvl w:val="1"/>
      </w:pPr>
      <w:r>
        <w:rPr>
          <w:sz w:val="24"/>
        </w:rPr>
        <w:t xml:space="preserve">XI. Порядок заполнения заявления (о выдаче</w:t>
      </w:r>
      <w:r/>
    </w:p>
    <w:p>
      <w:pPr>
        <w:pStyle w:val="836"/>
        <w:jc w:val="center"/>
      </w:pPr>
      <w:r>
        <w:rPr>
          <w:sz w:val="24"/>
        </w:rPr>
        <w:t xml:space="preserve">справки об отсутствии факта государственной регистрации</w:t>
      </w:r>
      <w:r/>
    </w:p>
    <w:p>
      <w:pPr>
        <w:pStyle w:val="836"/>
        <w:jc w:val="center"/>
      </w:pPr>
      <w:r>
        <w:rPr>
          <w:sz w:val="24"/>
        </w:rPr>
        <w:t xml:space="preserve">заключения брака) (форма N 24)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ind w:firstLine="540"/>
        <w:jc w:val="both"/>
      </w:pPr>
      <w:r>
        <w:rPr>
          <w:sz w:val="24"/>
        </w:rPr>
        <w:t xml:space="preserve">61. Заявление заполняется лицом, имеющим право на получение справки об отсутствии факта государственной регистрации акта гражданского состояния (</w:t>
      </w:r>
      <w:hyperlink r:id="rId24" w:tooltip="Федеральный закон от 15.11.1997 N 143-ФЗ (ред. от 04.08.2026) &quot;Об актах гражданского состояния&quot; {КонсультантПлюс}" w:history="1">
        <w:r>
          <w:rPr>
            <w:color w:val="0000ff"/>
            <w:sz w:val="24"/>
          </w:rPr>
          <w:t xml:space="preserve">пункт 3.1 статьи 9</w:t>
        </w:r>
      </w:hyperlink>
      <w:r>
        <w:rPr>
          <w:sz w:val="24"/>
        </w:rPr>
        <w:t xml:space="preserve"> Федерального закона N 143-ФЗ).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62. При заполнении заявления лицом, состоящим в браке, указывается период времени (до заключения брака), за который необходимо произвести проверку.</w:t>
      </w:r>
      <w:r/>
    </w:p>
    <w:p>
      <w:pPr>
        <w:pStyle w:val="834"/>
        <w:ind w:firstLine="540"/>
        <w:jc w:val="both"/>
        <w:spacing w:before="240"/>
      </w:pPr>
      <w:r>
        <w:rPr>
          <w:sz w:val="24"/>
        </w:rPr>
        <w:t xml:space="preserve">63. В </w:t>
      </w:r>
      <w:hyperlink w:tooltip="Документ прошу выслать в __________________________________________________" w:anchor="P3091" w:history="1">
        <w:r>
          <w:rPr>
            <w:color w:val="0000ff"/>
            <w:sz w:val="24"/>
          </w:rPr>
          <w:t xml:space="preserve">строке</w:t>
        </w:r>
      </w:hyperlink>
      <w:r>
        <w:rPr>
          <w:sz w:val="24"/>
        </w:rPr>
        <w:t xml:space="preserve"> "Документ прошу выслать в" указывается орган, осуществляющий государственную регистрацию актов гражданского состояния по месту жительства (пребывания) заявителя.</w:t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</w:pPr>
      <w:r>
        <w:rPr>
          <w:sz w:val="24"/>
        </w:rPr>
      </w:r>
      <w:r/>
    </w:p>
    <w:p>
      <w:pPr>
        <w:pStyle w:val="834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sectPr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4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Normal"/>
    <w:qFormat/>
  </w:style>
  <w:style w:type="paragraph" w:styleId="656">
    <w:name w:val="Heading 1"/>
    <w:basedOn w:val="655"/>
    <w:next w:val="655"/>
    <w:link w:val="65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1 Char"/>
    <w:link w:val="6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8">
    <w:name w:val="Heading 2"/>
    <w:basedOn w:val="655"/>
    <w:next w:val="655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9">
    <w:name w:val="Heading 2 Char"/>
    <w:link w:val="658"/>
    <w:uiPriority w:val="9"/>
    <w:rPr>
      <w:rFonts w:ascii="Liberation Sans" w:hAnsi="Liberation Sans" w:eastAsia="Liberation Sans" w:cs="Liberation Sans"/>
      <w:sz w:val="34"/>
    </w:rPr>
  </w:style>
  <w:style w:type="paragraph" w:styleId="660">
    <w:name w:val="Heading 3"/>
    <w:basedOn w:val="655"/>
    <w:next w:val="655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1">
    <w:name w:val="Heading 3 Char"/>
    <w:link w:val="66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2">
    <w:name w:val="Heading 4"/>
    <w:basedOn w:val="655"/>
    <w:next w:val="655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4">
    <w:name w:val="Heading 5"/>
    <w:basedOn w:val="655"/>
    <w:next w:val="655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6">
    <w:name w:val="Heading 6"/>
    <w:basedOn w:val="655"/>
    <w:next w:val="655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8">
    <w:name w:val="Heading 7"/>
    <w:basedOn w:val="655"/>
    <w:next w:val="655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0">
    <w:name w:val="Heading 8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2">
    <w:name w:val="Heading 9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4">
    <w:name w:val="List Paragraph"/>
    <w:basedOn w:val="655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655"/>
    <w:next w:val="655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655"/>
    <w:next w:val="655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655"/>
    <w:next w:val="655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655"/>
    <w:next w:val="655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655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655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655"/>
    <w:next w:val="655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655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  <w:pPr>
      <w:spacing w:after="0" w:afterAutospacing="0"/>
    </w:pPr>
  </w:style>
  <w:style w:type="paragraph" w:styleId="834" w:default="1" w:customStyle="1">
    <w:name w:val="ConsPlusNormal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35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6" w:customStyle="1">
    <w:name w:val="ConsPlusTitle"/>
    <w:pPr>
      <w:widowControl w:val="off"/>
    </w:pPr>
    <w:rPr>
      <w:rFonts w:ascii="Arial" w:hAnsi="Arial" w:cs="Arial"/>
      <w:b/>
      <w:sz w:val="24"/>
      <w:lang w:val="ru-RU" w:eastAsia="ru-RU" w:bidi="ar-SA"/>
    </w:rPr>
  </w:style>
  <w:style w:type="paragraph" w:styleId="837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8" w:customStyle="1">
    <w:name w:val="ConsPlusDocList"/>
    <w:pPr>
      <w:widowControl w:val="off"/>
    </w:pPr>
    <w:rPr>
      <w:rFonts w:ascii="Tahoma" w:hAnsi="Tahoma" w:cs="Tahoma"/>
      <w:sz w:val="18"/>
      <w:lang w:val="ru-RU" w:eastAsia="ru-RU" w:bidi="ar-SA"/>
    </w:rPr>
  </w:style>
  <w:style w:type="paragraph" w:styleId="839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40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1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42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paragraph" w:styleId="843" w:customStyle="1">
    <w:name w:val="ConsPlusTextList"/>
    <w:pPr>
      <w:widowControl w:val="off"/>
    </w:pPr>
    <w:rPr>
      <w:rFonts w:ascii="Times New Roman" w:hAnsi="Times New Roman" w:cs="Times New Roman"/>
      <w:sz w:val="24"/>
      <w:lang w:val="ru-RU" w:eastAsia="ru-RU" w:bidi="ar-SA"/>
    </w:rPr>
  </w:style>
  <w:style w:type="character" w:styleId="844" w:default="1">
    <w:name w:val="Default Paragraph Font"/>
    <w:uiPriority w:val="1"/>
    <w:semiHidden/>
    <w:unhideWhenUsed/>
  </w:style>
  <w:style w:type="numbering" w:styleId="845" w:default="1">
    <w:name w:val="No List"/>
    <w:uiPriority w:val="99"/>
    <w:semiHidden/>
    <w:unhideWhenUsed/>
  </w:style>
  <w:style w:type="table" w:styleId="8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login.consultant.ru/link/?req=doc&amp;base=LAW&amp;n=399428&amp;date=14.08.2026&amp;dst=100302&amp;field=134" TargetMode="External"/><Relationship Id="rId9" Type="http://schemas.openxmlformats.org/officeDocument/2006/relationships/hyperlink" Target="https://login.consultant.ru/link/?req=doc&amp;base=LAW&amp;n=425727&amp;date=14.08.2026&amp;dst=100015&amp;field=134" TargetMode="External"/><Relationship Id="rId10" Type="http://schemas.openxmlformats.org/officeDocument/2006/relationships/hyperlink" Target="https://login.consultant.ru/link/?req=doc&amp;base=LAW&amp;n=451079&amp;date=14.08.2026&amp;dst=100011&amp;field=134" TargetMode="External"/><Relationship Id="rId11" Type="http://schemas.openxmlformats.org/officeDocument/2006/relationships/hyperlink" Target="https://login.consultant.ru/link/?req=doc&amp;base=LAW&amp;n=460563&amp;date=14.08.2026&amp;dst=100066&amp;field=134" TargetMode="External"/><Relationship Id="rId12" Type="http://schemas.openxmlformats.org/officeDocument/2006/relationships/hyperlink" Target="https://login.consultant.ru/link/?req=doc&amp;base=LAW&amp;n=461648&amp;date=14.08.2026&amp;dst=100016&amp;field=134" TargetMode="External"/><Relationship Id="rId13" Type="http://schemas.openxmlformats.org/officeDocument/2006/relationships/hyperlink" Target="https://login.consultant.ru/link/?req=doc&amp;base=LAW&amp;n=541072&amp;date=14.08.2026" TargetMode="External"/><Relationship Id="rId14" Type="http://schemas.openxmlformats.org/officeDocument/2006/relationships/hyperlink" Target="https://login.consultant.ru/link/?req=doc&amp;base=LAW&amp;n=399428&amp;date=14.08.2026&amp;dst=100304&amp;field=134" TargetMode="External"/><Relationship Id="rId15" Type="http://schemas.openxmlformats.org/officeDocument/2006/relationships/hyperlink" Target="https://login.consultant.ru/link/?req=doc&amp;base=LAW&amp;n=399428&amp;date=14.08.2026&amp;dst=100305&amp;field=134" TargetMode="External"/><Relationship Id="rId16" Type="http://schemas.openxmlformats.org/officeDocument/2006/relationships/hyperlink" Target="https://login.consultant.ru/link/?req=doc&amp;base=LAW&amp;n=541072&amp;date=14.08.2026&amp;dst=100093&amp;field=134" TargetMode="External"/><Relationship Id="rId17" Type="http://schemas.openxmlformats.org/officeDocument/2006/relationships/hyperlink" Target="https://login.consultant.ru/link/?req=doc&amp;base=LAW&amp;n=425727&amp;date=14.08.2026&amp;dst=100015&amp;field=134" TargetMode="External"/><Relationship Id="rId18" Type="http://schemas.openxmlformats.org/officeDocument/2006/relationships/hyperlink" Target="https://login.consultant.ru/link/?req=doc&amp;base=LAW&amp;n=541072&amp;date=14.08.2026" TargetMode="External"/><Relationship Id="rId19" Type="http://schemas.openxmlformats.org/officeDocument/2006/relationships/hyperlink" Target="https://login.consultant.ru/link/?req=doc&amp;base=LAW&amp;n=541072&amp;date=14.08.2026&amp;dst=100099&amp;field=134" TargetMode="External"/><Relationship Id="rId20" Type="http://schemas.openxmlformats.org/officeDocument/2006/relationships/hyperlink" Target="https://login.consultant.ru/link/?req=doc&amp;base=LAW&amp;n=541072&amp;date=14.08.2026&amp;dst=100251&amp;field=134" TargetMode="External"/><Relationship Id="rId21" Type="http://schemas.openxmlformats.org/officeDocument/2006/relationships/hyperlink" Target="https://login.consultant.ru/link/?req=doc&amp;base=LAW&amp;n=541072&amp;date=14.08.2026&amp;dst=286&amp;field=134" TargetMode="External"/><Relationship Id="rId22" Type="http://schemas.openxmlformats.org/officeDocument/2006/relationships/hyperlink" Target="https://login.consultant.ru/link/?req=doc&amp;base=LAW&amp;n=541072&amp;date=14.08.2026&amp;dst=100354&amp;field=134" TargetMode="External"/><Relationship Id="rId23" Type="http://schemas.openxmlformats.org/officeDocument/2006/relationships/hyperlink" Target="https://login.consultant.ru/link/?req=doc&amp;base=LAW&amp;n=399428&amp;date=14.08.2026&amp;dst=100308&amp;field=134" TargetMode="External"/><Relationship Id="rId24" Type="http://schemas.openxmlformats.org/officeDocument/2006/relationships/hyperlink" Target="https://login.consultant.ru/link/?req=doc&amp;base=LAW&amp;n=541072&amp;date=14.08.2026&amp;dst=23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01.10.2018 N 201
(ред. от 08.11.2023)
"Об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состояния"
(Зарегистрировано в Минюсте России 02.10.2018 N 52300)</dc:title>
  <cp:lastModifiedBy>ivtaran</cp:lastModifiedBy>
  <cp:revision>2</cp:revision>
  <dcterms:created xsi:type="dcterms:W3CDTF">2026-08-14T08:34:35Z</dcterms:created>
  <dcterms:modified xsi:type="dcterms:W3CDTF">2026-08-14T08:46:57Z</dcterms:modified>
</cp:coreProperties>
</file>